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CB" w:rsidRPr="00DF213E" w:rsidRDefault="00E231CB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13E">
        <w:rPr>
          <w:rFonts w:ascii="Times New Roman" w:eastAsia="Times New Roman" w:hAnsi="Times New Roman" w:cs="Times New Roman"/>
          <w:color w:val="000000"/>
          <w:sz w:val="24"/>
          <w:szCs w:val="24"/>
        </w:rPr>
        <w:t>IZBORNOM VEĆU</w:t>
      </w:r>
    </w:p>
    <w:p w:rsidR="00E231CB" w:rsidRPr="00DF213E" w:rsidRDefault="00E231CB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13E">
        <w:rPr>
          <w:rFonts w:ascii="Times New Roman" w:eastAsia="Times New Roman" w:hAnsi="Times New Roman" w:cs="Times New Roman"/>
          <w:color w:val="000000"/>
          <w:sz w:val="24"/>
          <w:szCs w:val="24"/>
        </w:rPr>
        <w:t>FILOZOFSKOG FAKULTETA</w:t>
      </w:r>
    </w:p>
    <w:p w:rsidR="00E231CB" w:rsidRPr="00DF213E" w:rsidRDefault="00E231CB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13E">
        <w:rPr>
          <w:rFonts w:ascii="Times New Roman" w:eastAsia="Times New Roman" w:hAnsi="Times New Roman" w:cs="Times New Roman"/>
          <w:color w:val="000000"/>
          <w:sz w:val="24"/>
          <w:szCs w:val="24"/>
        </w:rPr>
        <w:t>UNIVERZITETA U BEOGRADU</w:t>
      </w:r>
    </w:p>
    <w:p w:rsidR="00E231CB" w:rsidRPr="00DF213E" w:rsidRDefault="00E231CB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231CB" w:rsidRPr="00DF213E" w:rsidRDefault="00E231CB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7CE5" w:rsidRPr="00DF213E" w:rsidRDefault="00477CE5" w:rsidP="00DF213E">
      <w:pPr>
        <w:keepNext/>
        <w:keepLines/>
        <w:spacing w:after="0" w:line="360" w:lineRule="auto"/>
        <w:ind w:right="1596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47B9" w:rsidRPr="00DF213E" w:rsidRDefault="00E231CB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>Odlukom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</w:t>
      </w:r>
      <w:r w:rsidRPr="00DF213E">
        <w:rPr>
          <w:rFonts w:ascii="Times New Roman" w:hAnsi="Times New Roman" w:cs="Times New Roman"/>
          <w:sz w:val="24"/>
          <w:szCs w:val="24"/>
        </w:rPr>
        <w:t>Izbornog veća Filozofskog Fakulteta od</w:t>
      </w:r>
      <w:r w:rsidR="00CA77C8" w:rsidRPr="00DF213E">
        <w:rPr>
          <w:rFonts w:ascii="Times New Roman" w:hAnsi="Times New Roman" w:cs="Times New Roman"/>
          <w:sz w:val="24"/>
          <w:szCs w:val="24"/>
        </w:rPr>
        <w:t xml:space="preserve"> 14.05.2021</w:t>
      </w:r>
      <w:r w:rsidR="00A42DDD" w:rsidRPr="00DF213E">
        <w:rPr>
          <w:rFonts w:ascii="Times New Roman" w:hAnsi="Times New Roman" w:cs="Times New Roman"/>
          <w:sz w:val="24"/>
          <w:szCs w:val="24"/>
        </w:rPr>
        <w:t>. godine izabrani</w:t>
      </w:r>
      <w:r w:rsidRPr="00DF213E">
        <w:rPr>
          <w:rFonts w:ascii="Times New Roman" w:hAnsi="Times New Roman" w:cs="Times New Roman"/>
          <w:sz w:val="24"/>
          <w:szCs w:val="24"/>
        </w:rPr>
        <w:t xml:space="preserve"> smo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u komisiju za o</w:t>
      </w:r>
      <w:r w:rsidR="001A76D4" w:rsidRPr="00DF213E">
        <w:rPr>
          <w:rFonts w:ascii="Times New Roman" w:hAnsi="Times New Roman" w:cs="Times New Roman"/>
          <w:sz w:val="24"/>
          <w:szCs w:val="24"/>
        </w:rPr>
        <w:t>cenu kandidata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na konkurs</w:t>
      </w:r>
      <w:r w:rsidR="001A76D4" w:rsidRPr="00DF213E">
        <w:rPr>
          <w:rFonts w:ascii="Times New Roman" w:hAnsi="Times New Roman" w:cs="Times New Roman"/>
          <w:sz w:val="24"/>
          <w:szCs w:val="24"/>
        </w:rPr>
        <w:t>u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za</w:t>
      </w:r>
      <w:r w:rsidR="001A76D4" w:rsidRPr="00DF213E">
        <w:rPr>
          <w:rFonts w:ascii="Times New Roman" w:hAnsi="Times New Roman" w:cs="Times New Roman"/>
          <w:sz w:val="24"/>
          <w:szCs w:val="24"/>
        </w:rPr>
        <w:t xml:space="preserve"> izbor jednog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docenta za užu naučnu oblast </w:t>
      </w:r>
      <w:r w:rsidR="00A42DDD" w:rsidRPr="00DF213E">
        <w:rPr>
          <w:rFonts w:ascii="Times New Roman" w:hAnsi="Times New Roman" w:cs="Times New Roman"/>
          <w:i/>
          <w:sz w:val="24"/>
          <w:szCs w:val="24"/>
        </w:rPr>
        <w:t>Opšta filozofija</w:t>
      </w:r>
      <w:r w:rsidR="001A76D4" w:rsidRPr="00DF213E">
        <w:rPr>
          <w:rFonts w:ascii="Times New Roman" w:hAnsi="Times New Roman" w:cs="Times New Roman"/>
          <w:sz w:val="24"/>
          <w:szCs w:val="24"/>
        </w:rPr>
        <w:t>,</w:t>
      </w:r>
      <w:r w:rsidR="00A42DDD" w:rsidRPr="00DF213E">
        <w:rPr>
          <w:rFonts w:ascii="Times New Roman" w:hAnsi="Times New Roman" w:cs="Times New Roman"/>
          <w:sz w:val="24"/>
          <w:szCs w:val="24"/>
        </w:rPr>
        <w:t xml:space="preserve"> s težištem istraživanja </w:t>
      </w:r>
      <w:r w:rsidR="00A42DDD" w:rsidRPr="00DF213E">
        <w:rPr>
          <w:rFonts w:ascii="Times New Roman" w:hAnsi="Times New Roman" w:cs="Times New Roman"/>
          <w:i/>
          <w:sz w:val="24"/>
          <w:szCs w:val="24"/>
        </w:rPr>
        <w:t>Savremena filozofija deve</w:t>
      </w:r>
      <w:r w:rsidR="001A76D4" w:rsidRPr="00DF213E">
        <w:rPr>
          <w:rFonts w:ascii="Times New Roman" w:hAnsi="Times New Roman" w:cs="Times New Roman"/>
          <w:i/>
          <w:sz w:val="24"/>
          <w:szCs w:val="24"/>
        </w:rPr>
        <w:t>tnaestog, dvadesetog i dvadeset</w:t>
      </w:r>
      <w:r w:rsidR="00A42DDD" w:rsidRPr="00DF213E">
        <w:rPr>
          <w:rFonts w:ascii="Times New Roman" w:hAnsi="Times New Roman" w:cs="Times New Roman"/>
          <w:i/>
          <w:sz w:val="24"/>
          <w:szCs w:val="24"/>
        </w:rPr>
        <w:t>prvog veka</w:t>
      </w:r>
      <w:r w:rsidR="001A76D4" w:rsidRPr="00DF213E">
        <w:rPr>
          <w:rFonts w:ascii="Times New Roman" w:hAnsi="Times New Roman" w:cs="Times New Roman"/>
          <w:sz w:val="24"/>
          <w:szCs w:val="24"/>
        </w:rPr>
        <w:t xml:space="preserve">. </w:t>
      </w:r>
      <w:r w:rsidR="00CA77C8" w:rsidRPr="00DF213E">
        <w:rPr>
          <w:rFonts w:ascii="Times New Roman" w:hAnsi="Times New Roman" w:cs="Times New Roman"/>
          <w:sz w:val="24"/>
          <w:szCs w:val="24"/>
        </w:rPr>
        <w:t>Na konkurs se javio</w:t>
      </w:r>
      <w:r w:rsidR="005F47B9" w:rsidRPr="00DF213E">
        <w:rPr>
          <w:rFonts w:ascii="Times New Roman" w:hAnsi="Times New Roman" w:cs="Times New Roman"/>
          <w:sz w:val="24"/>
          <w:szCs w:val="24"/>
        </w:rPr>
        <w:t xml:space="preserve"> samo jed</w:t>
      </w:r>
      <w:r w:rsidR="00CA77C8" w:rsidRPr="00DF213E">
        <w:rPr>
          <w:rFonts w:ascii="Times New Roman" w:hAnsi="Times New Roman" w:cs="Times New Roman"/>
          <w:sz w:val="24"/>
          <w:szCs w:val="24"/>
        </w:rPr>
        <w:t>an kandidat, dr Andrej Jandrić, koji je i do sada bio docent</w:t>
      </w:r>
      <w:r w:rsidR="005F47B9" w:rsidRPr="00DF213E">
        <w:rPr>
          <w:rFonts w:ascii="Times New Roman" w:hAnsi="Times New Roman" w:cs="Times New Roman"/>
          <w:sz w:val="24"/>
          <w:szCs w:val="24"/>
        </w:rPr>
        <w:t xml:space="preserve"> na Odeljenju za filozofiju.</w:t>
      </w:r>
      <w:r w:rsidR="00E83154" w:rsidRPr="00DF213E">
        <w:rPr>
          <w:rFonts w:ascii="Times New Roman" w:hAnsi="Times New Roman" w:cs="Times New Roman"/>
          <w:sz w:val="24"/>
          <w:szCs w:val="24"/>
        </w:rPr>
        <w:t xml:space="preserve"> Pošto smo proučili konkursni</w:t>
      </w:r>
      <w:r w:rsidR="00CA77C8" w:rsidRPr="00DF213E">
        <w:rPr>
          <w:rFonts w:ascii="Times New Roman" w:hAnsi="Times New Roman" w:cs="Times New Roman"/>
          <w:sz w:val="24"/>
          <w:szCs w:val="24"/>
        </w:rPr>
        <w:t xml:space="preserve"> materijal koji je kandidat priložio</w:t>
      </w:r>
      <w:r w:rsidR="00E83154" w:rsidRPr="00DF213E">
        <w:rPr>
          <w:rFonts w:ascii="Times New Roman" w:hAnsi="Times New Roman" w:cs="Times New Roman"/>
          <w:sz w:val="24"/>
          <w:szCs w:val="24"/>
        </w:rPr>
        <w:t>, podnosimo Izbornom veću sledeći</w:t>
      </w:r>
    </w:p>
    <w:p w:rsidR="00E83154" w:rsidRPr="00DF213E" w:rsidRDefault="00E83154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3154" w:rsidRPr="00DF213E" w:rsidRDefault="00E83154" w:rsidP="00DF213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>IZVEŠTAJ</w:t>
      </w:r>
    </w:p>
    <w:p w:rsidR="00DF213E" w:rsidRPr="00DF213E" w:rsidRDefault="00DF213E" w:rsidP="00DF213E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sz w:val="24"/>
          <w:szCs w:val="24"/>
          <w:lang w:val="fr-FR"/>
        </w:rPr>
        <w:t>Priložena bi</w:t>
      </w:r>
      <w:r w:rsidRPr="00DF213E">
        <w:rPr>
          <w:rFonts w:ascii="Times New Roman" w:hAnsi="Times New Roman" w:cs="Times New Roman"/>
          <w:i/>
          <w:sz w:val="24"/>
          <w:szCs w:val="24"/>
          <w:lang w:val="fr-FR"/>
        </w:rPr>
        <w:t>ografija kandidata</w:t>
      </w:r>
    </w:p>
    <w:p w:rsidR="00E83154" w:rsidRPr="00DF213E" w:rsidRDefault="00E83154" w:rsidP="00DF213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2288" w:rsidRDefault="00C90F8E" w:rsidP="00DF213E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213E">
        <w:rPr>
          <w:rFonts w:ascii="Times New Roman" w:hAnsi="Times New Roman" w:cs="Times New Roman"/>
          <w:color w:val="000000"/>
          <w:sz w:val="24"/>
          <w:szCs w:val="24"/>
        </w:rPr>
        <w:t>Docent dr ANDREJ JANDRIĆ j</w:t>
      </w:r>
      <w:r w:rsidR="00F43640" w:rsidRPr="00DF213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podneo sledeću</w:t>
      </w:r>
      <w:r w:rsidR="00F4364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BIOGRAFIJU</w:t>
      </w:r>
      <w:r w:rsidRPr="00DF213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Rođen </w:t>
      </w:r>
      <w:r w:rsidR="00DF213E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1976. godine u Beogradu. Završio Osnovnu školu „Braća Ribar” (danas „Kralj Petar I“), 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potom Matematičku gimnaziju u Beogradu. 1995. godine upisao studije filozofije na Filozofskom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fakultetu u Beogradu. Diplomirao u aprilu 2000. s radom „Vitgenštajnova filozofija matematike“.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Osnovne studije završio s prosečnom ocenom 9,94, dok je diplomski rad odbranio sa ocenom 10.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Godine 2000. upisao </w:t>
      </w:r>
      <w:r w:rsidR="005D526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postdiplomske studije, a magistrirao 2004. odbranivši rad „Vreme,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promena, kontinuitet“. Postdiplomske studije završio je s prosečnom ocenom 10. </w:t>
      </w:r>
      <w:r w:rsidR="00DF213E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odine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2005. </w:t>
      </w:r>
      <w:r w:rsidR="00DF213E">
        <w:rPr>
          <w:rFonts w:ascii="Times New Roman" w:hAnsi="Times New Roman" w:cs="Times New Roman"/>
          <w:color w:val="000000"/>
          <w:sz w:val="24"/>
          <w:szCs w:val="24"/>
        </w:rPr>
        <w:t xml:space="preserve">bio </w:t>
      </w:r>
      <w:r w:rsidR="005D526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dobitnik nagrade „Dr Zoran Đinđić“ za najbolji magistarski odnosno diplomski rad iz filozofije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ili sociologije. Više godina </w:t>
      </w:r>
      <w:r w:rsidR="005D526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bio nosilac stipendije Republičke fondacije za razvoj umetničkog i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naučnog podmlatka. Doktorirao 2011. godine odbranivši disertaciju s naslovom “Razlikovanje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između onoga što se može iskazati i onoga što se može jedino pokazati u Vitgenštajnovom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Tractatusu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“ pod mentorstvom prof. dr Miloša Arsenijevića. Godine 2004. godine realizovao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kraći studijski boravak u Oksfordu pod mentorstvom prof. Timotija Vilijamsona.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Izlagao je svoje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lastRenderedPageBreak/>
        <w:t>naučne rezultate na brojnim nacionalnim i internacionalnim konferencijama,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među kojima su: Beogradsko-riječki susreti (Beograd, 2010), Contemporary Philosophical Issues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(Rijeka 2014, 2016), Modal Epistemology and Metaphysics (Beograd, 2014), Wittgenstein and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Pragmatism (Helsinki, 2016), Graz-Belgrade Philosophy Meeting (Grac, 2016), Language,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Metaphysics and Epistemology (Beograd, 2016), Reasoning and Analytic Methods (Bratislava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2017), Topics in Analytic Philosophy (Temišvar 2017, Beograd 2018), Devitt's 80th: Many Faces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of Philosophy (Maribor, 2018), Metaphysics (Dubrovnik, 2018), Fifth Annual Conference of the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Society for the Metaphysics of Science (Toronto, 2019). Ove godine član je Programme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Committee of the Sixth Annual Conference of the Society for the Metaphysics of Science, koja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će se održati online. Više godina je držao predavanja na međunarodnom doktorskom kursu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Mind,</w:t>
      </w:r>
      <w:r w:rsidR="00DF213E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World and Action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, na Inter-univerzitetskom centru (IUC) u Dubrovniku, Hrvatska. Učesnik je na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domaćem naučnom projektu projektu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Logičko-epistemološki osnovi nauke i metafizike</w:t>
      </w:r>
      <w:r w:rsidR="00DF213E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Ministarstva prosvete, nauke i tehnološkog razvoja Republike Srbije (179067), kao i na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međunarodnom projektu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Metametaphysics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Sveučilišta u Rijeci, Hrvatska (uniri-human-18-239).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Član je sledećih profesionalnih udru</w:t>
      </w:r>
      <w:r w:rsidR="005D5265">
        <w:rPr>
          <w:rFonts w:ascii="Times New Roman" w:hAnsi="Times New Roman" w:cs="Times New Roman"/>
          <w:color w:val="000000"/>
          <w:sz w:val="24"/>
          <w:szCs w:val="24"/>
        </w:rPr>
        <w:t>ženja: Srpsko filozofsko društvo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, Hrvatsko društvo za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analitičku filozofiju, British Wittgenstein Society i Society for the Metaphysics of Science. Od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2004. do 2008. godine bio je član redakcije časopisa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Theoria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. Objavio je članke u prestižnim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međunarodnim naučnim časopisima, kao što su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Philosophical Studies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(“‘The king of France is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bald</w:t>
      </w:r>
      <w:r w:rsidR="0083055C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’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reconsidered: a case against Yablo”, 2014) i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Erkenntnis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(“Content extraction, ontological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mootness and nominalism: difficulties on the easy road”, forthcoming). Članak objavljen u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Philosophical Studies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nekoliko puta je citiran u uglednim međunarodnim naučnim časopisima,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kao što su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Philosophical Studies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Synthese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Topoi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, a naveden je i u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Stanford Encyclopedia of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Philosophy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. Preveo je Vitgenštajnova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Predavanja i razgovore o estetici, psihologiji i religioznom</w:t>
      </w:r>
      <w:r w:rsidR="00DF213E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verovanju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, kao i članke pojedinih uglednih filozofa.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Na Filozofskom fakultetu u Beogradu zaposlen je od marta 2001. godine, a od 2011. radi kao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docent. Drži predavanja i vežbe na osnovnim, master i doktorskim studijama. Na studentskim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evaluacijama ocenjen je najvišim ocenama: od 4,44 do 5. Bio je mentor završnih, diplomskih i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master radova; predsednik ili član mnogih komisija za odbranu završnih master radova, među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kojima su: „Čalmersova metaontologija“ Miloša Panajotova, „Sajderov četvorodimenzionalizam“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Nikole Stamenkovića, „Problem P-pravila u Karnapovoj logičkoj sintaksi jezika“ Danila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Sremčevića, „O jednoj zaboravljenoj alternativi Kantor-Dedekindovoj teoriji kontinuuma: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infinitezimalizam od Lajbnica do osnivača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lastRenderedPageBreak/>
        <w:t>nearhimedovske geometrije“ Saše Popovića,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„Hanslikov formalizam i njegovi najuticajniji savremeni predstavnici“ Sanje Srećković,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„Mektagartov paradoks i spor temporalista i atemporalista kao njegova posledica“ Strahinje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Đorđevića, „Deklarativnost sudova ukusa“ Marka Stankovića, „Raselov neutralni monizam i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perceptivno znanje“ Eme Brajković; kao i predsednik ili član mnogih komisija za odbranu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doktorskih disertacija, među kojima su: „Modalna epistemologija i eksplanatorni jaz: značaj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argumenta na osnovu zamislivosti zombija“ Duška Prelevića, „Performativi i refleksivna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komunikacijska namera“ Ivane Stojanović Prelević, „Kondicionali, kontekst i saznanje“ Jelene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Ostojić, „Ontološka plauzibilnost: ispitivanje osnovnih pretpostavki savremene ontološke misli“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Aleksandra Novakovića, „Kripke i Vitgenštajn: značenje, skepticizam i problem istine“ Miloša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Šumonje, „Dve verzije inferencijalnog kontekstualizma“ Filipa Čukljevića, „Protivčinjeničke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verovatnoće“ Nenada Filipovića. Pored toga, 2015. godine bio je predsednik komisije za odbranu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doktorske disertacije Radmile Jovanović Kozlowski “Hintikka’s Defense of Realism and the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Constructivist Challenge” na Univerzitetu Charles de Gaulle Lille </w:t>
      </w:r>
      <w:r w:rsidR="003E1580" w:rsidRPr="008305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u Lilu, Francuska, a 2018.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predsednik komisije za odbranu doktorske disertacije Ines Skelac „Logika i ljudsko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zaključivanje“ na Sveučilištu u Rijeci, Hrvatska. Više godine je član Komisije za organizovanje i</w:t>
      </w:r>
      <w:r w:rsidR="00DF213E"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E1580" w:rsidRPr="00DF213E">
        <w:rPr>
          <w:rFonts w:ascii="Times New Roman" w:hAnsi="Times New Roman" w:cs="Times New Roman"/>
          <w:color w:val="000000"/>
          <w:sz w:val="24"/>
          <w:szCs w:val="24"/>
        </w:rPr>
        <w:t>ocenjivanje prijemnog ispita na Odeljenju za filozofiju.</w:t>
      </w:r>
    </w:p>
    <w:p w:rsidR="005D5265" w:rsidRPr="00DF213E" w:rsidRDefault="005D5265" w:rsidP="00DF213E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A77C8" w:rsidRPr="00DF213E" w:rsidRDefault="00CA77C8" w:rsidP="00DF213E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DF213E">
        <w:rPr>
          <w:rFonts w:ascii="Times New Roman" w:hAnsi="Times New Roman" w:cs="Times New Roman"/>
          <w:i/>
          <w:sz w:val="24"/>
          <w:szCs w:val="24"/>
          <w:lang w:val="fr-FR"/>
        </w:rPr>
        <w:t>Priložena bibliografija kandidata</w:t>
      </w:r>
    </w:p>
    <w:p w:rsidR="003E1580" w:rsidRPr="00DF213E" w:rsidRDefault="00DF213E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F213E">
        <w:rPr>
          <w:rFonts w:ascii="Times New Roman" w:hAnsi="Times New Roman" w:cs="Times New Roman"/>
          <w:color w:val="000000"/>
          <w:sz w:val="24"/>
          <w:szCs w:val="24"/>
        </w:rPr>
        <w:t>Docent dr ANDREJ JANDRIĆ je podneo sledeću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bibliografiju:</w:t>
      </w:r>
      <w:r w:rsidR="0083055C" w:rsidRPr="0083055C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055C">
        <w:rPr>
          <w:rStyle w:val="FootnoteReference"/>
          <w:rFonts w:ascii="Times New Roman" w:hAnsi="Times New Roman" w:cs="Times New Roman"/>
          <w:color w:val="000000"/>
          <w:sz w:val="24"/>
          <w:szCs w:val="24"/>
        </w:rPr>
        <w:footnoteReference w:id="2"/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1. „Trenutna stanja i stanja na intervalima“, </w:t>
      </w:r>
      <w:r w:rsidRPr="00DF213E">
        <w:rPr>
          <w:rFonts w:ascii="Times New Roman" w:hAnsi="Times New Roman" w:cs="Times New Roman"/>
          <w:i/>
          <w:sz w:val="24"/>
          <w:szCs w:val="24"/>
        </w:rPr>
        <w:t>Theoria</w:t>
      </w:r>
      <w:r w:rsidRPr="00DF213E">
        <w:rPr>
          <w:rFonts w:ascii="Times New Roman" w:hAnsi="Times New Roman" w:cs="Times New Roman"/>
          <w:sz w:val="24"/>
          <w:szCs w:val="24"/>
        </w:rPr>
        <w:t xml:space="preserve"> 47 (1/2), 2005, str. 35-55, COBISS.SR-ID: 146040076, M 24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2. „Elementi vremena i njegov tok“, </w:t>
      </w:r>
      <w:r w:rsidRPr="00DF213E">
        <w:rPr>
          <w:rFonts w:ascii="Times New Roman" w:hAnsi="Times New Roman" w:cs="Times New Roman"/>
          <w:i/>
          <w:sz w:val="24"/>
          <w:szCs w:val="24"/>
        </w:rPr>
        <w:t>Theoria</w:t>
      </w:r>
      <w:r w:rsidRPr="00DF213E">
        <w:rPr>
          <w:rFonts w:ascii="Times New Roman" w:hAnsi="Times New Roman" w:cs="Times New Roman"/>
          <w:sz w:val="24"/>
          <w:szCs w:val="24"/>
        </w:rPr>
        <w:t xml:space="preserve"> 49 (3), 2006, str. 111-123, COBISS.SR-ID: 145955084, M 26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3. „Lajbnicova kritika kartezijanskih principa kretanja“, </w:t>
      </w:r>
      <w:r w:rsidRPr="00DF213E">
        <w:rPr>
          <w:rFonts w:ascii="Times New Roman" w:hAnsi="Times New Roman" w:cs="Times New Roman"/>
          <w:i/>
          <w:sz w:val="24"/>
          <w:szCs w:val="24"/>
        </w:rPr>
        <w:t>Theoria</w:t>
      </w:r>
      <w:r w:rsidRPr="00DF213E">
        <w:rPr>
          <w:rFonts w:ascii="Times New Roman" w:hAnsi="Times New Roman" w:cs="Times New Roman"/>
          <w:sz w:val="24"/>
          <w:szCs w:val="24"/>
        </w:rPr>
        <w:t xml:space="preserve"> 49 (3), 2007, str. 39-52, COBISS.SR-ID: 146001420, M 24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4. „Vitgenštajn o estetici, psihoanalizi i religiji“, u: Ludvig Vitgenštajn, </w:t>
      </w:r>
      <w:r w:rsidRPr="00DF213E">
        <w:rPr>
          <w:rFonts w:ascii="Times New Roman" w:hAnsi="Times New Roman" w:cs="Times New Roman"/>
          <w:i/>
          <w:sz w:val="24"/>
          <w:szCs w:val="24"/>
        </w:rPr>
        <w:t>Predavanja i razgovori o estetici, psihologiji i religioznom verovanju</w:t>
      </w:r>
      <w:r w:rsidRPr="00DF213E">
        <w:rPr>
          <w:rFonts w:ascii="Times New Roman" w:hAnsi="Times New Roman" w:cs="Times New Roman"/>
          <w:sz w:val="24"/>
          <w:szCs w:val="24"/>
        </w:rPr>
        <w:t>, Clio, Beograd, 2008, str. 85-112, ISBN 978-86-7102-327-6, COBISS.SR-ID 151926796, M 44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5. „Normativnost u </w:t>
      </w:r>
      <w:r w:rsidRPr="00DF213E">
        <w:rPr>
          <w:rFonts w:ascii="Times New Roman" w:hAnsi="Times New Roman" w:cs="Times New Roman"/>
          <w:i/>
          <w:sz w:val="24"/>
          <w:szCs w:val="24"/>
        </w:rPr>
        <w:t>Tractatusu</w:t>
      </w:r>
      <w:r w:rsidRPr="00DF213E">
        <w:rPr>
          <w:rFonts w:ascii="Times New Roman" w:hAnsi="Times New Roman" w:cs="Times New Roman"/>
          <w:sz w:val="24"/>
          <w:szCs w:val="24"/>
        </w:rPr>
        <w:t xml:space="preserve">“, </w:t>
      </w:r>
      <w:r w:rsidRPr="00DF213E">
        <w:rPr>
          <w:rFonts w:ascii="Times New Roman" w:hAnsi="Times New Roman" w:cs="Times New Roman"/>
          <w:i/>
          <w:sz w:val="24"/>
          <w:szCs w:val="24"/>
        </w:rPr>
        <w:t>Theoria</w:t>
      </w:r>
      <w:r w:rsidRPr="00DF213E">
        <w:rPr>
          <w:rFonts w:ascii="Times New Roman" w:hAnsi="Times New Roman" w:cs="Times New Roman"/>
          <w:sz w:val="24"/>
          <w:szCs w:val="24"/>
        </w:rPr>
        <w:t xml:space="preserve"> 54 (3), 2011, str. 5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26, COBISS.SR-ID: 187293964,  M 24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>6. „Rezolutne interpretacije Vitgenštajnovog argumenta protiv mogućnosti privatnog jezika“, u: M. Arsenijević</w:t>
      </w:r>
      <w:r w:rsidRPr="00DF21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13E">
        <w:rPr>
          <w:rFonts w:ascii="Times New Roman" w:hAnsi="Times New Roman" w:cs="Times New Roman"/>
          <w:sz w:val="24"/>
          <w:szCs w:val="24"/>
        </w:rPr>
        <w:t xml:space="preserve">(prir.), </w:t>
      </w:r>
      <w:r w:rsidRPr="00DF213E">
        <w:rPr>
          <w:rFonts w:ascii="Times New Roman" w:hAnsi="Times New Roman" w:cs="Times New Roman"/>
          <w:i/>
          <w:sz w:val="24"/>
          <w:szCs w:val="24"/>
        </w:rPr>
        <w:t>Beogradsko-riječki susreti: zbornik filozofskih radova</w:t>
      </w:r>
      <w:r w:rsidRPr="00DF213E">
        <w:rPr>
          <w:rFonts w:ascii="Times New Roman" w:hAnsi="Times New Roman" w:cs="Times New Roman"/>
          <w:sz w:val="24"/>
          <w:szCs w:val="24"/>
        </w:rPr>
        <w:t>, Institut za filozofiju Filozofskog fakulteta Univerziteta u Beogradu, 2013, str. 65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 xml:space="preserve">91, ISBN 978-86-88803-29-8, COBISS.SR-ID 197441548, 14 Vitgenštajn L. 81:165, M 14 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7. </w:t>
      </w:r>
      <w:r w:rsidR="0083055C" w:rsidRPr="0083055C">
        <w:rPr>
          <w:rFonts w:ascii="Times New Roman" w:hAnsi="Times New Roman" w:cs="Times New Roman"/>
          <w:sz w:val="24"/>
          <w:szCs w:val="24"/>
        </w:rPr>
        <w:t>„’The king of France is bald’</w:t>
      </w:r>
      <w:r w:rsidRPr="00DF213E">
        <w:rPr>
          <w:rFonts w:ascii="Times New Roman" w:hAnsi="Times New Roman" w:cs="Times New Roman"/>
          <w:sz w:val="24"/>
          <w:szCs w:val="24"/>
        </w:rPr>
        <w:t xml:space="preserve"> reconsidered: a case against Yablo“, </w:t>
      </w:r>
      <w:r w:rsidRPr="00DF213E">
        <w:rPr>
          <w:rFonts w:ascii="Times New Roman" w:hAnsi="Times New Roman" w:cs="Times New Roman"/>
          <w:i/>
          <w:sz w:val="24"/>
          <w:szCs w:val="24"/>
        </w:rPr>
        <w:t>Philosophical Studies</w:t>
      </w:r>
      <w:r w:rsidRPr="00DF213E">
        <w:rPr>
          <w:rFonts w:ascii="Times New Roman" w:hAnsi="Times New Roman" w:cs="Times New Roman"/>
          <w:sz w:val="24"/>
          <w:szCs w:val="24"/>
        </w:rPr>
        <w:t xml:space="preserve"> 169 (2), 2014, str. 173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181, DOI 10.1007/s11098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013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0164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0, M 21A</w:t>
      </w:r>
    </w:p>
    <w:p w:rsidR="003E1580" w:rsidRPr="00DF213E" w:rsidRDefault="003E1580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13E">
        <w:rPr>
          <w:rFonts w:ascii="Times New Roman" w:hAnsi="Times New Roman" w:cs="Times New Roman"/>
          <w:sz w:val="24"/>
          <w:szCs w:val="24"/>
        </w:rPr>
        <w:t xml:space="preserve">8. „Fikcionalni entiteti kao artefakti: neki problemi teorije Ejmi Tomason“, </w:t>
      </w:r>
      <w:r w:rsidRPr="00DF213E">
        <w:rPr>
          <w:rFonts w:ascii="Times New Roman" w:hAnsi="Times New Roman" w:cs="Times New Roman"/>
          <w:i/>
          <w:sz w:val="24"/>
          <w:szCs w:val="24"/>
        </w:rPr>
        <w:t>Theoria</w:t>
      </w:r>
      <w:r w:rsidRPr="00DF213E">
        <w:rPr>
          <w:rFonts w:ascii="Times New Roman" w:hAnsi="Times New Roman" w:cs="Times New Roman"/>
          <w:sz w:val="24"/>
          <w:szCs w:val="24"/>
        </w:rPr>
        <w:t xml:space="preserve"> 59 (2), 2016, str. 5</w:t>
      </w:r>
      <w:r w:rsidRPr="00DF213E">
        <w:rPr>
          <w:rFonts w:ascii="Times New Roman" w:hAnsi="Times New Roman" w:cs="Times New Roman"/>
          <w:sz w:val="24"/>
          <w:szCs w:val="24"/>
        </w:rPr>
        <w:sym w:font="Symbol" w:char="F02D"/>
      </w:r>
      <w:r w:rsidRPr="00DF213E">
        <w:rPr>
          <w:rFonts w:ascii="Times New Roman" w:hAnsi="Times New Roman" w:cs="Times New Roman"/>
          <w:sz w:val="24"/>
          <w:szCs w:val="24"/>
        </w:rPr>
        <w:t>16, DOI 10.2298/THEO1602005J, M 24</w:t>
      </w:r>
    </w:p>
    <w:p w:rsidR="003E1580" w:rsidRPr="00DF213E" w:rsidRDefault="003E1580" w:rsidP="00DF213E">
      <w:pPr>
        <w:pStyle w:val="NormalWeb"/>
        <w:spacing w:line="360" w:lineRule="auto"/>
        <w:jc w:val="both"/>
        <w:rPr>
          <w:b/>
        </w:rPr>
      </w:pPr>
      <w:r w:rsidRPr="00DF213E">
        <w:rPr>
          <w:b/>
        </w:rPr>
        <w:t xml:space="preserve">9. „Verbalni i neverbalni sporovi u ontologiji i metaontologiji“, u: M. Arsenijević i Ž. Lazović (prir.), </w:t>
      </w:r>
      <w:r w:rsidRPr="00DF213E">
        <w:rPr>
          <w:b/>
          <w:i/>
        </w:rPr>
        <w:t>U sećanje na Svetlanu Knjazev-Adamović</w:t>
      </w:r>
      <w:r w:rsidRPr="00DF213E">
        <w:rPr>
          <w:b/>
        </w:rPr>
        <w:t>, Srpsko filozofsko društvo i Institu za filozofiju Filozofskog fakulteta Univerziteta u Beogradu, Beograd, 2016, str. 121-142, ISBN 978-86-6427-053-3, M 14</w:t>
      </w:r>
    </w:p>
    <w:p w:rsidR="003E1580" w:rsidRPr="00DF213E" w:rsidRDefault="003E1580" w:rsidP="00DF213E">
      <w:pPr>
        <w:pStyle w:val="NormalWeb"/>
        <w:spacing w:line="360" w:lineRule="auto"/>
        <w:jc w:val="both"/>
        <w:rPr>
          <w:b/>
        </w:rPr>
      </w:pPr>
      <w:r w:rsidRPr="00DF213E">
        <w:rPr>
          <w:b/>
        </w:rPr>
        <w:t xml:space="preserve">10. “Review of Tuomas E. Tahko, An Introduction to Metametaphysics (Cambridge: Cambridge University Press, 2015), 258 pp.”, </w:t>
      </w:r>
      <w:r w:rsidRPr="00DF213E">
        <w:rPr>
          <w:b/>
          <w:i/>
        </w:rPr>
        <w:t xml:space="preserve">Prolegomena </w:t>
      </w:r>
      <w:r w:rsidRPr="00DF213E">
        <w:rPr>
          <w:b/>
        </w:rPr>
        <w:t xml:space="preserve">15(2), 2016, pp. 215-219, M26  </w:t>
      </w:r>
    </w:p>
    <w:p w:rsidR="003E1580" w:rsidRPr="00DF213E" w:rsidRDefault="003E1580" w:rsidP="00DF213E">
      <w:pPr>
        <w:pStyle w:val="NormalWeb"/>
        <w:spacing w:line="360" w:lineRule="auto"/>
        <w:jc w:val="both"/>
        <w:rPr>
          <w:b/>
        </w:rPr>
      </w:pPr>
      <w:r w:rsidRPr="00DF213E">
        <w:rPr>
          <w:b/>
        </w:rPr>
        <w:t xml:space="preserve">11. „Fikcionalni junaci i moguće osobe: Libesmanova odbrana Kripkea”, </w:t>
      </w:r>
      <w:r w:rsidRPr="00DF213E">
        <w:rPr>
          <w:b/>
          <w:i/>
        </w:rPr>
        <w:t>Stvarnost i privid: filozofski problemi predstavljanja</w:t>
      </w:r>
      <w:r w:rsidRPr="00DF213E">
        <w:rPr>
          <w:b/>
        </w:rPr>
        <w:t>, Krovovi, Sremski Karlovci, 2016, str. 103-113, ISBN 978-86-81349-37-3 (SFD), M63</w:t>
      </w:r>
    </w:p>
    <w:p w:rsidR="003E1580" w:rsidRPr="00DF213E" w:rsidRDefault="003E1580" w:rsidP="00DF213E">
      <w:pPr>
        <w:pStyle w:val="NormalWeb"/>
        <w:spacing w:line="360" w:lineRule="auto"/>
        <w:jc w:val="both"/>
        <w:rPr>
          <w:b/>
        </w:rPr>
      </w:pPr>
      <w:r w:rsidRPr="00DF213E">
        <w:rPr>
          <w:b/>
        </w:rPr>
        <w:t>12. “Meaning as Use: From Wittgenstein to Google’s Word2vec” (zajedno sa I. Skelac), u: S. Skansi (ed.), Guide to Deep Learning Basics, Springer, Cham, 2020, pp. 41-53, DOI 10.1007/978-3-030-37591-1_5, M 13</w:t>
      </w:r>
    </w:p>
    <w:p w:rsidR="003E1580" w:rsidRPr="00DF213E" w:rsidRDefault="003E1580" w:rsidP="00DF213E">
      <w:pPr>
        <w:pStyle w:val="NormalWeb"/>
        <w:spacing w:line="360" w:lineRule="auto"/>
        <w:jc w:val="both"/>
        <w:rPr>
          <w:b/>
        </w:rPr>
      </w:pPr>
      <w:r w:rsidRPr="00DF213E">
        <w:rPr>
          <w:b/>
        </w:rPr>
        <w:t xml:space="preserve">13. „Realistička i antirealistička interpretacija Vitgenštajnove rasprave o sleđenju pravila“, </w:t>
      </w:r>
      <w:r w:rsidRPr="00DF213E">
        <w:rPr>
          <w:b/>
          <w:i/>
        </w:rPr>
        <w:t>Theoria</w:t>
      </w:r>
      <w:r w:rsidRPr="00DF213E">
        <w:rPr>
          <w:b/>
        </w:rPr>
        <w:t xml:space="preserve"> 64(1), 2021, str. 31-50, DOI 10.2298/THEO2101031J, M 24</w:t>
      </w:r>
    </w:p>
    <w:p w:rsidR="003E1580" w:rsidRDefault="003E1580" w:rsidP="00DF213E">
      <w:pPr>
        <w:pStyle w:val="NormalWeb"/>
        <w:spacing w:line="360" w:lineRule="auto"/>
        <w:jc w:val="both"/>
        <w:rPr>
          <w:b/>
          <w:color w:val="000000" w:themeColor="text1"/>
        </w:rPr>
      </w:pPr>
      <w:r w:rsidRPr="00DF213E">
        <w:rPr>
          <w:b/>
        </w:rPr>
        <w:t xml:space="preserve">14. “Content Extraction, Ontological Mootness and Nominalism: Difficulties on the Easy Road”, forthcoming in </w:t>
      </w:r>
      <w:r w:rsidRPr="00DF213E">
        <w:rPr>
          <w:b/>
          <w:i/>
        </w:rPr>
        <w:t>Erkenntnis</w:t>
      </w:r>
      <w:r w:rsidRPr="00DF213E">
        <w:rPr>
          <w:b/>
        </w:rPr>
        <w:t xml:space="preserve">, DOI </w:t>
      </w:r>
      <w:hyperlink r:id="rId7" w:history="1">
        <w:r w:rsidRPr="00DF213E">
          <w:rPr>
            <w:rStyle w:val="Hyperlink"/>
            <w:b/>
            <w:color w:val="000000" w:themeColor="text1"/>
          </w:rPr>
          <w:t>10.1007/s10670-020-00304-6</w:t>
        </w:r>
      </w:hyperlink>
      <w:r w:rsidRPr="00DF213E">
        <w:rPr>
          <w:b/>
          <w:color w:val="000000" w:themeColor="text1"/>
        </w:rPr>
        <w:t>, M 21A</w:t>
      </w:r>
    </w:p>
    <w:p w:rsidR="005D5265" w:rsidRPr="00DF213E" w:rsidRDefault="005D5265" w:rsidP="00DF213E">
      <w:pPr>
        <w:pStyle w:val="NormalWeb"/>
        <w:spacing w:line="360" w:lineRule="auto"/>
        <w:jc w:val="both"/>
        <w:rPr>
          <w:b/>
          <w:color w:val="000000" w:themeColor="text1"/>
        </w:rPr>
      </w:pPr>
    </w:p>
    <w:p w:rsidR="005D5265" w:rsidRPr="00DF213E" w:rsidRDefault="005D5265" w:rsidP="005D5265">
      <w:pPr>
        <w:spacing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DF213E">
        <w:rPr>
          <w:rFonts w:ascii="Times New Roman" w:hAnsi="Times New Roman" w:cs="Times New Roman"/>
          <w:i/>
          <w:iCs/>
          <w:sz w:val="24"/>
          <w:szCs w:val="24"/>
        </w:rPr>
        <w:t>Analiza priloženih radova:</w:t>
      </w:r>
    </w:p>
    <w:p w:rsidR="00CA77C8" w:rsidRPr="00DF213E" w:rsidRDefault="00CA77C8" w:rsidP="00DF213E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5265" w:rsidRDefault="005723BC" w:rsidP="005D526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13E">
        <w:rPr>
          <w:rFonts w:ascii="Times New Roman" w:hAnsi="Times New Roman" w:cs="Times New Roman"/>
          <w:iCs/>
          <w:sz w:val="24"/>
          <w:szCs w:val="24"/>
        </w:rPr>
        <w:t>U konkursnoj dokumentaciji kand</w:t>
      </w:r>
      <w:r w:rsidR="000F17EA" w:rsidRPr="00DF213E">
        <w:rPr>
          <w:rFonts w:ascii="Times New Roman" w:hAnsi="Times New Roman" w:cs="Times New Roman"/>
          <w:iCs/>
          <w:sz w:val="24"/>
          <w:szCs w:val="24"/>
        </w:rPr>
        <w:t xml:space="preserve">idat je </w:t>
      </w:r>
      <w:r w:rsidR="003E1580" w:rsidRPr="00DF213E">
        <w:rPr>
          <w:rFonts w:ascii="Times New Roman" w:hAnsi="Times New Roman" w:cs="Times New Roman"/>
          <w:iCs/>
          <w:sz w:val="24"/>
          <w:szCs w:val="24"/>
        </w:rPr>
        <w:t xml:space="preserve">u štampanom obliku </w:t>
      </w:r>
      <w:r w:rsidR="000F17EA" w:rsidRPr="00DF213E">
        <w:rPr>
          <w:rFonts w:ascii="Times New Roman" w:hAnsi="Times New Roman" w:cs="Times New Roman"/>
          <w:iCs/>
          <w:sz w:val="24"/>
          <w:szCs w:val="24"/>
        </w:rPr>
        <w:t xml:space="preserve">priložio </w:t>
      </w:r>
      <w:r w:rsidR="005D5265">
        <w:rPr>
          <w:rFonts w:ascii="Times New Roman" w:hAnsi="Times New Roman" w:cs="Times New Roman"/>
          <w:iCs/>
          <w:sz w:val="24"/>
          <w:szCs w:val="24"/>
        </w:rPr>
        <w:t xml:space="preserve">tekstove navedene pod brojevima od 7 do </w:t>
      </w:r>
      <w:r w:rsidR="007E4444">
        <w:rPr>
          <w:rFonts w:ascii="Times New Roman" w:hAnsi="Times New Roman" w:cs="Times New Roman"/>
          <w:iCs/>
          <w:sz w:val="24"/>
          <w:szCs w:val="24"/>
        </w:rPr>
        <w:t xml:space="preserve"> 14.</w:t>
      </w:r>
      <w:r w:rsidR="005D52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E4444" w:rsidRPr="00DF213E">
        <w:rPr>
          <w:rFonts w:ascii="Times New Roman" w:hAnsi="Times New Roman" w:cs="Times New Roman"/>
          <w:iCs/>
          <w:sz w:val="24"/>
          <w:szCs w:val="24"/>
        </w:rPr>
        <w:t xml:space="preserve">Ograničićemo se na analizu radova koji su objavljeni od poslednjeg izbora u </w:t>
      </w:r>
      <w:r w:rsidR="0083055C">
        <w:rPr>
          <w:rFonts w:ascii="Times New Roman" w:hAnsi="Times New Roman" w:cs="Times New Roman"/>
          <w:iCs/>
          <w:sz w:val="24"/>
          <w:szCs w:val="24"/>
        </w:rPr>
        <w:t xml:space="preserve">zvanje a koje je </w:t>
      </w:r>
      <w:r w:rsidR="007E4444">
        <w:rPr>
          <w:rFonts w:ascii="Times New Roman" w:hAnsi="Times New Roman" w:cs="Times New Roman"/>
          <w:iCs/>
          <w:sz w:val="24"/>
          <w:szCs w:val="24"/>
        </w:rPr>
        <w:t>kandidat označio boldom.</w:t>
      </w:r>
      <w:r w:rsidR="007E4444" w:rsidRPr="00DF213E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 </w:t>
      </w:r>
    </w:p>
    <w:p w:rsidR="007E4444" w:rsidRPr="005D5265" w:rsidRDefault="007E4444" w:rsidP="005D526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5265">
        <w:rPr>
          <w:rFonts w:ascii="Times New Roman" w:hAnsi="Times New Roman" w:cs="Times New Roman"/>
          <w:sz w:val="24"/>
          <w:szCs w:val="24"/>
        </w:rPr>
        <w:t>Bibliografiju kandidata (od poslednjeg izbora u zvanje docenta)</w:t>
      </w:r>
      <w:r w:rsidR="005D5265">
        <w:rPr>
          <w:rFonts w:ascii="Times New Roman" w:hAnsi="Times New Roman" w:cs="Times New Roman"/>
          <w:sz w:val="24"/>
          <w:szCs w:val="24"/>
        </w:rPr>
        <w:t xml:space="preserve"> čine</w:t>
      </w:r>
      <w:r w:rsidRPr="005D5265">
        <w:rPr>
          <w:rFonts w:ascii="Times New Roman" w:hAnsi="Times New Roman" w:cs="Times New Roman"/>
          <w:sz w:val="24"/>
          <w:szCs w:val="24"/>
        </w:rPr>
        <w:t xml:space="preserve"> sledeći radovi i jedan prikaz: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</w:rPr>
      </w:pPr>
      <w:r>
        <w:rPr>
          <w:b/>
        </w:rPr>
        <w:t>1</w:t>
      </w:r>
      <w:r w:rsidRPr="00DF213E">
        <w:rPr>
          <w:b/>
        </w:rPr>
        <w:t xml:space="preserve">. „Verbalni i neverbalni sporovi u ontologiji i metaontologiji“, u: M. Arsenijević i Ž. Lazović (prir.), </w:t>
      </w:r>
      <w:r w:rsidRPr="00DF213E">
        <w:rPr>
          <w:b/>
          <w:i/>
        </w:rPr>
        <w:t>U sećanje na Svetlanu Knjazev-Adamović</w:t>
      </w:r>
      <w:r w:rsidRPr="00DF213E">
        <w:rPr>
          <w:b/>
        </w:rPr>
        <w:t>, Srpsko filozofsko društvo i Institu za filozofiju Filozofskog fakulteta Univerziteta u Beogradu, Beograd, 2016, str. 121-142, ISBN 978-86-6427-053-3, M 14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</w:rPr>
      </w:pPr>
      <w:r>
        <w:rPr>
          <w:b/>
        </w:rPr>
        <w:t>2</w:t>
      </w:r>
      <w:r w:rsidRPr="00DF213E">
        <w:rPr>
          <w:b/>
        </w:rPr>
        <w:t xml:space="preserve">. “Review of Tuomas E. Tahko, An Introduction to Metametaphysics (Cambridge: Cambridge University Press, 2015), 258 pp.”, </w:t>
      </w:r>
      <w:r w:rsidRPr="00DF213E">
        <w:rPr>
          <w:b/>
          <w:i/>
        </w:rPr>
        <w:t xml:space="preserve">Prolegomena </w:t>
      </w:r>
      <w:r w:rsidRPr="00DF213E">
        <w:rPr>
          <w:b/>
        </w:rPr>
        <w:t xml:space="preserve">15(2), 2016, pp. 215-219, M26  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</w:rPr>
      </w:pPr>
      <w:r>
        <w:rPr>
          <w:b/>
        </w:rPr>
        <w:t>3</w:t>
      </w:r>
      <w:r w:rsidRPr="00DF213E">
        <w:rPr>
          <w:b/>
        </w:rPr>
        <w:t xml:space="preserve">. „Fikcionalni junaci i moguće osobe: Libesmanova odbrana Kripkea”, </w:t>
      </w:r>
      <w:r w:rsidRPr="00DF213E">
        <w:rPr>
          <w:b/>
          <w:i/>
        </w:rPr>
        <w:t>Stvarnost i privid: filozofski problemi predstavljanja</w:t>
      </w:r>
      <w:r w:rsidRPr="00DF213E">
        <w:rPr>
          <w:b/>
        </w:rPr>
        <w:t>, Krovovi, Sremski Karlovci, 2016, str. 103-113, ISBN 978-86-81349-37-3 (SFD), M63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</w:rPr>
      </w:pPr>
      <w:r>
        <w:rPr>
          <w:b/>
        </w:rPr>
        <w:t>4</w:t>
      </w:r>
      <w:r w:rsidRPr="00DF213E">
        <w:rPr>
          <w:b/>
        </w:rPr>
        <w:t>. “Meaning as Use: From Wittgenstein to Google’s Word2vec” (zajedno sa I. Skelac), u: S. Skansi (ed.), Guide to Deep Learning Basics, Springer, Cham, 2020, pp. 41-53, DOI 10.1007/978-3-030-37591-1_5, M 13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</w:rPr>
      </w:pPr>
      <w:r>
        <w:rPr>
          <w:b/>
        </w:rPr>
        <w:t>5</w:t>
      </w:r>
      <w:r w:rsidRPr="00DF213E">
        <w:rPr>
          <w:b/>
        </w:rPr>
        <w:t xml:space="preserve">. „Realistička i antirealistička interpretacija Vitgenštajnove rasprave o sleđenju pravila“, </w:t>
      </w:r>
      <w:r w:rsidRPr="00DF213E">
        <w:rPr>
          <w:b/>
          <w:i/>
        </w:rPr>
        <w:t>Theoria</w:t>
      </w:r>
      <w:r w:rsidRPr="00DF213E">
        <w:rPr>
          <w:b/>
        </w:rPr>
        <w:t xml:space="preserve"> 64(1), 2021, str. 31-50, DOI 10.2298/THEO2101031J, M 24</w:t>
      </w:r>
    </w:p>
    <w:p w:rsidR="007E4444" w:rsidRPr="00DF213E" w:rsidRDefault="007E4444" w:rsidP="007E4444">
      <w:pPr>
        <w:pStyle w:val="NormalWeb"/>
        <w:spacing w:line="360" w:lineRule="auto"/>
        <w:jc w:val="both"/>
        <w:rPr>
          <w:b/>
          <w:color w:val="000000" w:themeColor="text1"/>
        </w:rPr>
      </w:pPr>
      <w:r>
        <w:rPr>
          <w:b/>
        </w:rPr>
        <w:t>6</w:t>
      </w:r>
      <w:r w:rsidRPr="00DF213E">
        <w:rPr>
          <w:b/>
        </w:rPr>
        <w:t xml:space="preserve">. “Content Extraction, Ontological Mootness and Nominalism: Difficulties on the Easy Road”, forthcoming in </w:t>
      </w:r>
      <w:r w:rsidRPr="00DF213E">
        <w:rPr>
          <w:b/>
          <w:i/>
        </w:rPr>
        <w:t>Erkenntnis</w:t>
      </w:r>
      <w:r w:rsidRPr="00DF213E">
        <w:rPr>
          <w:b/>
        </w:rPr>
        <w:t xml:space="preserve">, DOI </w:t>
      </w:r>
      <w:hyperlink r:id="rId8" w:history="1">
        <w:r w:rsidRPr="00DF213E">
          <w:rPr>
            <w:rStyle w:val="Hyperlink"/>
            <w:b/>
            <w:color w:val="000000" w:themeColor="text1"/>
          </w:rPr>
          <w:t>10.1007/s10670-020-00304-6</w:t>
        </w:r>
      </w:hyperlink>
      <w:r w:rsidRPr="00DF213E">
        <w:rPr>
          <w:b/>
          <w:color w:val="000000" w:themeColor="text1"/>
        </w:rPr>
        <w:t>, M 21A</w:t>
      </w:r>
      <w:r w:rsidR="005D5265">
        <w:rPr>
          <w:b/>
          <w:color w:val="000000" w:themeColor="text1"/>
        </w:rPr>
        <w:t>.</w:t>
      </w:r>
    </w:p>
    <w:p w:rsidR="007E4444" w:rsidRPr="00DF213E" w:rsidRDefault="007E4444" w:rsidP="007E4444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E4444" w:rsidRPr="00DF213E" w:rsidRDefault="007E4444" w:rsidP="007E4444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F411D" w:rsidRPr="00DF213E" w:rsidRDefault="007E4444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F411D" w:rsidRPr="00DF213E">
        <w:rPr>
          <w:rFonts w:ascii="Times New Roman" w:hAnsi="Times New Roman" w:cs="Times New Roman"/>
          <w:sz w:val="24"/>
          <w:szCs w:val="24"/>
        </w:rPr>
        <w:t>.</w:t>
      </w:r>
      <w:r w:rsidR="005D5265">
        <w:rPr>
          <w:rFonts w:ascii="Times New Roman" w:hAnsi="Times New Roman" w:cs="Times New Roman"/>
          <w:sz w:val="24"/>
          <w:szCs w:val="24"/>
        </w:rPr>
        <w:t xml:space="preserve"> </w:t>
      </w:r>
      <w:r w:rsidR="008F411D" w:rsidRPr="00DF213E">
        <w:rPr>
          <w:rFonts w:ascii="Times New Roman" w:hAnsi="Times New Roman" w:cs="Times New Roman"/>
          <w:sz w:val="24"/>
          <w:szCs w:val="24"/>
        </w:rPr>
        <w:t xml:space="preserve">U tekstu </w:t>
      </w:r>
      <w:r w:rsidR="00F60872" w:rsidRPr="00F60872">
        <w:rPr>
          <w:rFonts w:ascii="Times New Roman" w:hAnsi="Times New Roman" w:cs="Times New Roman"/>
          <w:sz w:val="24"/>
          <w:szCs w:val="24"/>
        </w:rPr>
        <w:t>„Verbalni i neverbalni sporovi u ontologiji i metaontologiji“</w:t>
      </w:r>
      <w:r w:rsidR="00F60872">
        <w:rPr>
          <w:rFonts w:ascii="Times New Roman" w:hAnsi="Times New Roman" w:cs="Times New Roman"/>
          <w:sz w:val="24"/>
          <w:szCs w:val="24"/>
        </w:rPr>
        <w:t xml:space="preserve"> Jandrić</w:t>
      </w:r>
      <w:r w:rsidR="008F411D" w:rsidRPr="00DF213E">
        <w:rPr>
          <w:rFonts w:ascii="Times New Roman" w:hAnsi="Times New Roman" w:cs="Times New Roman"/>
          <w:sz w:val="24"/>
          <w:szCs w:val="24"/>
        </w:rPr>
        <w:t xml:space="preserve">  iznosi istoriju nastanka metaontologije i ispituje razliku između ontoloških i metaontoloških sporova posebno razmatrajući tezu Ilaj Herša da su ontološki sporovi samo verbalni, kao</w:t>
      </w:r>
      <w:r w:rsidR="005D5265">
        <w:rPr>
          <w:rFonts w:ascii="Times New Roman" w:hAnsi="Times New Roman" w:cs="Times New Roman"/>
          <w:sz w:val="24"/>
          <w:szCs w:val="24"/>
        </w:rPr>
        <w:t xml:space="preserve"> i</w:t>
      </w:r>
      <w:r w:rsidR="008F411D" w:rsidRPr="00DF213E">
        <w:rPr>
          <w:rFonts w:ascii="Times New Roman" w:hAnsi="Times New Roman" w:cs="Times New Roman"/>
          <w:sz w:val="24"/>
          <w:szCs w:val="24"/>
        </w:rPr>
        <w:t xml:space="preserve"> tezu Teodora Sajdera da su oni supstancijalni. Autor analizira Heršovu tvrdnju da je spor između endurantista i perdurantista verbalan kao i tezu da je takav i spor između mereoloških nihilista i mereoloških univerzalista. U tekstu se </w:t>
      </w:r>
      <w:r w:rsidR="000F17EA" w:rsidRPr="00DF213E">
        <w:rPr>
          <w:rFonts w:ascii="Times New Roman" w:hAnsi="Times New Roman" w:cs="Times New Roman"/>
          <w:sz w:val="24"/>
          <w:szCs w:val="24"/>
        </w:rPr>
        <w:t>razmatra Sajderova reakcija na ove teze kao i analiza spora između Herša i Sajdera koju daje Džerald Marš. Autor kritikuje Maršovu tezu da je i ovaj spor verbalan pokazujući da se Herš i Sajder ne slažu u pogledu činjenica.</w:t>
      </w:r>
    </w:p>
    <w:p w:rsidR="003E1580" w:rsidRPr="005D5265" w:rsidRDefault="007E4444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F17EA" w:rsidRPr="00DF213E">
        <w:rPr>
          <w:rFonts w:ascii="Times New Roman" w:hAnsi="Times New Roman" w:cs="Times New Roman"/>
          <w:sz w:val="24"/>
          <w:szCs w:val="24"/>
        </w:rPr>
        <w:t>.</w:t>
      </w:r>
      <w:r w:rsidR="005D5265">
        <w:rPr>
          <w:rFonts w:ascii="Times New Roman" w:hAnsi="Times New Roman" w:cs="Times New Roman"/>
          <w:sz w:val="24"/>
          <w:szCs w:val="24"/>
        </w:rPr>
        <w:t xml:space="preserve"> 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 xml:space="preserve">U prikazu </w:t>
      </w:r>
      <w:r w:rsidR="00F60872" w:rsidRPr="00F60872">
        <w:rPr>
          <w:rFonts w:ascii="Times New Roman" w:hAnsi="Times New Roman" w:cs="Times New Roman"/>
          <w:sz w:val="24"/>
          <w:szCs w:val="24"/>
          <w:lang w:val="sr-Latn-CS"/>
        </w:rPr>
        <w:t>“Review of Tuomas E. Tahko, An Introduction to Metametaphysics”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 xml:space="preserve"> Jandrić daje pozitivnu ocenu knjige </w:t>
      </w:r>
      <w:r w:rsidR="00F60872" w:rsidRPr="00793B81">
        <w:rPr>
          <w:rFonts w:ascii="Times New Roman" w:hAnsi="Times New Roman" w:cs="Times New Roman"/>
          <w:i/>
          <w:sz w:val="24"/>
          <w:szCs w:val="24"/>
          <w:lang w:val="sr-Latn-CS"/>
        </w:rPr>
        <w:t>An Introduction to Metametaphysics</w:t>
      </w:r>
      <w:r w:rsidR="0004339C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</w:t>
      </w:r>
      <w:r w:rsidR="0004339C">
        <w:rPr>
          <w:rFonts w:ascii="Times New Roman" w:hAnsi="Times New Roman" w:cs="Times New Roman"/>
          <w:sz w:val="24"/>
          <w:szCs w:val="24"/>
          <w:lang w:val="sr-Latn-CS"/>
        </w:rPr>
        <w:t>(2015)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>. O</w:t>
      </w:r>
      <w:r w:rsidR="0004339C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 xml:space="preserve"> ističe da</w:t>
      </w:r>
      <w:r w:rsidR="0004339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 xml:space="preserve">je autor knjige  teška metafizička </w:t>
      </w:r>
      <w:r w:rsidR="0004339C">
        <w:rPr>
          <w:rFonts w:ascii="Times New Roman" w:hAnsi="Times New Roman" w:cs="Times New Roman"/>
          <w:sz w:val="24"/>
          <w:szCs w:val="24"/>
          <w:lang w:val="sr-Latn-CS"/>
        </w:rPr>
        <w:t xml:space="preserve">pitanja </w:t>
      </w:r>
      <w:r w:rsidR="00F60872">
        <w:rPr>
          <w:rFonts w:ascii="Times New Roman" w:hAnsi="Times New Roman" w:cs="Times New Roman"/>
          <w:sz w:val="24"/>
          <w:szCs w:val="24"/>
          <w:lang w:val="sr-Latn-CS"/>
        </w:rPr>
        <w:t xml:space="preserve">obradio na pristupačan i podsticajan način. </w:t>
      </w:r>
    </w:p>
    <w:p w:rsidR="00331D79" w:rsidRPr="00DF213E" w:rsidRDefault="007E4444" w:rsidP="00DF2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F17EA" w:rsidRPr="00DF213E">
        <w:rPr>
          <w:rFonts w:ascii="Times New Roman" w:hAnsi="Times New Roman" w:cs="Times New Roman"/>
          <w:sz w:val="24"/>
          <w:szCs w:val="24"/>
        </w:rPr>
        <w:t xml:space="preserve">. </w:t>
      </w:r>
      <w:r w:rsidR="00EF156C" w:rsidRPr="00DF213E">
        <w:rPr>
          <w:rFonts w:ascii="Times New Roman" w:hAnsi="Times New Roman" w:cs="Times New Roman"/>
          <w:sz w:val="24"/>
          <w:szCs w:val="24"/>
        </w:rPr>
        <w:t xml:space="preserve">U tekstu </w:t>
      </w:r>
      <w:r w:rsidR="00F60872" w:rsidRPr="00F60872">
        <w:rPr>
          <w:rFonts w:ascii="Times New Roman" w:hAnsi="Times New Roman" w:cs="Times New Roman"/>
          <w:sz w:val="24"/>
          <w:szCs w:val="24"/>
        </w:rPr>
        <w:t xml:space="preserve">„Fikcionalni junaci i moguće osobe: Libesmanova odbrana Kripkea”, </w:t>
      </w:r>
      <w:r w:rsidR="00F60872">
        <w:rPr>
          <w:rFonts w:ascii="Times New Roman" w:hAnsi="Times New Roman" w:cs="Times New Roman"/>
          <w:sz w:val="24"/>
          <w:szCs w:val="24"/>
        </w:rPr>
        <w:t xml:space="preserve">Jandrić </w:t>
      </w:r>
      <w:r w:rsidR="00793B81">
        <w:rPr>
          <w:rFonts w:ascii="Times New Roman" w:hAnsi="Times New Roman" w:cs="Times New Roman"/>
          <w:sz w:val="24"/>
          <w:szCs w:val="24"/>
        </w:rPr>
        <w:t>analizira formalnu rekonstrukciju</w:t>
      </w:r>
      <w:r w:rsidR="00EF156C" w:rsidRPr="00DF213E">
        <w:rPr>
          <w:rFonts w:ascii="Times New Roman" w:hAnsi="Times New Roman" w:cs="Times New Roman"/>
          <w:sz w:val="24"/>
          <w:szCs w:val="24"/>
        </w:rPr>
        <w:t xml:space="preserve"> argumenta koji Sol Kripke iznosi u prilog tvrđenju </w:t>
      </w:r>
      <w:r w:rsidR="00CC20EB" w:rsidRPr="00DF213E">
        <w:rPr>
          <w:rFonts w:ascii="Times New Roman" w:hAnsi="Times New Roman" w:cs="Times New Roman"/>
          <w:sz w:val="24"/>
          <w:szCs w:val="24"/>
        </w:rPr>
        <w:t xml:space="preserve">da su junaci fikcije apstraktni objekti. Ovu rekonstrukciju, koju daje Dejvid Libesman, </w:t>
      </w:r>
      <w:r w:rsidR="00AE1FBA" w:rsidRPr="00DF213E">
        <w:rPr>
          <w:rFonts w:ascii="Times New Roman" w:hAnsi="Times New Roman" w:cs="Times New Roman"/>
          <w:sz w:val="24"/>
          <w:szCs w:val="24"/>
        </w:rPr>
        <w:t>Jandrić</w:t>
      </w:r>
      <w:r w:rsidR="00CC20EB" w:rsidRPr="00DF213E">
        <w:rPr>
          <w:rFonts w:ascii="Times New Roman" w:hAnsi="Times New Roman" w:cs="Times New Roman"/>
          <w:sz w:val="24"/>
          <w:szCs w:val="24"/>
        </w:rPr>
        <w:t xml:space="preserve"> kritikuje</w:t>
      </w:r>
      <w:r w:rsidR="00AE1FBA" w:rsidRPr="00DF213E">
        <w:rPr>
          <w:rFonts w:ascii="Times New Roman" w:hAnsi="Times New Roman" w:cs="Times New Roman"/>
          <w:sz w:val="24"/>
          <w:szCs w:val="24"/>
        </w:rPr>
        <w:t xml:space="preserve"> ukazujući na suvišnu restriktivnost nekih od Libesmanovih pretpostavki</w:t>
      </w:r>
      <w:r w:rsidR="00C45CF3" w:rsidRPr="00DF213E">
        <w:rPr>
          <w:rFonts w:ascii="Times New Roman" w:hAnsi="Times New Roman" w:cs="Times New Roman"/>
          <w:sz w:val="24"/>
          <w:szCs w:val="24"/>
        </w:rPr>
        <w:t>, na primer</w:t>
      </w:r>
      <w:r w:rsidR="00316546" w:rsidRPr="00DF213E">
        <w:rPr>
          <w:rFonts w:ascii="Times New Roman" w:hAnsi="Times New Roman" w:cs="Times New Roman"/>
          <w:sz w:val="24"/>
          <w:szCs w:val="24"/>
        </w:rPr>
        <w:t xml:space="preserve"> da bi Libesman „mogao da dokaže Kripkeovo tvrđenje da Šerlok Holms nije moguća osoba i bez pretpostavke o tranzitivnosti relacije dostižnosti“ (str. 112)</w:t>
      </w:r>
      <w:r w:rsidR="0004339C">
        <w:rPr>
          <w:rFonts w:ascii="Times New Roman" w:hAnsi="Times New Roman" w:cs="Times New Roman"/>
          <w:sz w:val="24"/>
          <w:szCs w:val="24"/>
        </w:rPr>
        <w:t>.</w:t>
      </w:r>
      <w:r w:rsidR="00316546" w:rsidRPr="00DF213E">
        <w:rPr>
          <w:rFonts w:ascii="Times New Roman" w:hAnsi="Times New Roman" w:cs="Times New Roman"/>
          <w:sz w:val="24"/>
          <w:szCs w:val="24"/>
        </w:rPr>
        <w:t xml:space="preserve"> </w:t>
      </w:r>
      <w:r w:rsidR="00C45CF3" w:rsidRPr="00DF213E">
        <w:rPr>
          <w:rFonts w:ascii="Times New Roman" w:hAnsi="Times New Roman" w:cs="Times New Roman"/>
          <w:sz w:val="24"/>
          <w:szCs w:val="24"/>
        </w:rPr>
        <w:t>Istovremeno, zaključuje Jandrić</w:t>
      </w:r>
      <w:r w:rsidR="0004339C">
        <w:rPr>
          <w:rFonts w:ascii="Times New Roman" w:hAnsi="Times New Roman" w:cs="Times New Roman"/>
          <w:sz w:val="24"/>
          <w:szCs w:val="24"/>
        </w:rPr>
        <w:t>,</w:t>
      </w:r>
      <w:r w:rsidR="00316546" w:rsidRPr="00DF213E">
        <w:rPr>
          <w:rFonts w:ascii="Times New Roman" w:hAnsi="Times New Roman" w:cs="Times New Roman"/>
          <w:sz w:val="24"/>
          <w:szCs w:val="24"/>
        </w:rPr>
        <w:t xml:space="preserve"> </w:t>
      </w:r>
      <w:r w:rsidR="00AE1FBA" w:rsidRPr="00DF213E">
        <w:rPr>
          <w:rFonts w:ascii="Times New Roman" w:hAnsi="Times New Roman" w:cs="Times New Roman"/>
          <w:sz w:val="24"/>
          <w:szCs w:val="24"/>
        </w:rPr>
        <w:t xml:space="preserve">pojam nužnosti </w:t>
      </w:r>
      <w:r w:rsidR="00C45CF3" w:rsidRPr="00DF213E">
        <w:rPr>
          <w:rFonts w:ascii="Times New Roman" w:hAnsi="Times New Roman" w:cs="Times New Roman"/>
          <w:sz w:val="24"/>
          <w:szCs w:val="24"/>
        </w:rPr>
        <w:t xml:space="preserve">koji Libesman koristi u svojoj rekonstrukciji </w:t>
      </w:r>
      <w:r w:rsidR="00AE1FBA" w:rsidRPr="00DF213E">
        <w:rPr>
          <w:rFonts w:ascii="Times New Roman" w:hAnsi="Times New Roman" w:cs="Times New Roman"/>
          <w:sz w:val="24"/>
          <w:szCs w:val="24"/>
        </w:rPr>
        <w:t xml:space="preserve">slabiji </w:t>
      </w:r>
      <w:r w:rsidR="00C45CF3" w:rsidRPr="00DF213E">
        <w:rPr>
          <w:rFonts w:ascii="Times New Roman" w:hAnsi="Times New Roman" w:cs="Times New Roman"/>
          <w:sz w:val="24"/>
          <w:szCs w:val="24"/>
        </w:rPr>
        <w:t xml:space="preserve">je </w:t>
      </w:r>
      <w:r w:rsidR="00AE1FBA" w:rsidRPr="00DF213E">
        <w:rPr>
          <w:rFonts w:ascii="Times New Roman" w:hAnsi="Times New Roman" w:cs="Times New Roman"/>
          <w:sz w:val="24"/>
          <w:szCs w:val="24"/>
        </w:rPr>
        <w:t>od onog koji zahteva Krepkeov argument.</w:t>
      </w:r>
      <w:r w:rsidR="00316546" w:rsidRPr="00DF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B0B" w:rsidRPr="0004339C" w:rsidRDefault="007E4444" w:rsidP="000433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31D79" w:rsidRPr="00DF213E">
        <w:rPr>
          <w:rFonts w:ascii="Times New Roman" w:hAnsi="Times New Roman" w:cs="Times New Roman"/>
          <w:sz w:val="24"/>
          <w:szCs w:val="24"/>
        </w:rPr>
        <w:t>.</w:t>
      </w:r>
      <w:r w:rsidR="00793B81">
        <w:rPr>
          <w:rFonts w:ascii="Times New Roman" w:hAnsi="Times New Roman" w:cs="Times New Roman"/>
          <w:sz w:val="24"/>
          <w:szCs w:val="24"/>
        </w:rPr>
        <w:t xml:space="preserve"> </w:t>
      </w:r>
      <w:r w:rsidR="00331D79" w:rsidRPr="00DF213E">
        <w:rPr>
          <w:rFonts w:ascii="Times New Roman" w:hAnsi="Times New Roman" w:cs="Times New Roman"/>
          <w:sz w:val="24"/>
          <w:szCs w:val="24"/>
        </w:rPr>
        <w:t xml:space="preserve">U </w:t>
      </w:r>
      <w:r w:rsidR="00793B81">
        <w:rPr>
          <w:rFonts w:ascii="Times New Roman" w:hAnsi="Times New Roman" w:cs="Times New Roman"/>
          <w:sz w:val="24"/>
          <w:szCs w:val="24"/>
        </w:rPr>
        <w:t xml:space="preserve">koautorskom </w:t>
      </w:r>
      <w:r w:rsidR="00331D79" w:rsidRPr="00DF213E">
        <w:rPr>
          <w:rFonts w:ascii="Times New Roman" w:hAnsi="Times New Roman" w:cs="Times New Roman"/>
          <w:sz w:val="24"/>
          <w:szCs w:val="24"/>
        </w:rPr>
        <w:t xml:space="preserve">tekstu </w:t>
      </w:r>
      <w:r w:rsidR="00F60872" w:rsidRPr="00993981">
        <w:rPr>
          <w:rFonts w:ascii="Times New Roman" w:hAnsi="Times New Roman" w:cs="Times New Roman"/>
          <w:sz w:val="24"/>
          <w:szCs w:val="24"/>
        </w:rPr>
        <w:t>“Meaning as Use: From Wittgenstein to Google’s Word2vec”</w:t>
      </w:r>
      <w:r w:rsidR="00993981" w:rsidRPr="00993981">
        <w:rPr>
          <w:rFonts w:ascii="Times New Roman" w:hAnsi="Times New Roman" w:cs="Times New Roman"/>
          <w:sz w:val="24"/>
          <w:szCs w:val="24"/>
        </w:rPr>
        <w:t xml:space="preserve">, </w:t>
      </w:r>
      <w:r w:rsidR="00331D79" w:rsidRPr="00DF213E">
        <w:rPr>
          <w:rFonts w:ascii="Times New Roman" w:hAnsi="Times New Roman" w:cs="Times New Roman"/>
          <w:sz w:val="24"/>
          <w:szCs w:val="24"/>
        </w:rPr>
        <w:t xml:space="preserve">Skelac i Jandrić </w:t>
      </w:r>
      <w:r w:rsidR="00993981" w:rsidRPr="00DF213E">
        <w:rPr>
          <w:rFonts w:ascii="Times New Roman" w:hAnsi="Times New Roman" w:cs="Times New Roman"/>
          <w:sz w:val="24"/>
          <w:szCs w:val="24"/>
        </w:rPr>
        <w:t xml:space="preserve">se </w:t>
      </w:r>
      <w:r w:rsidR="00331D79" w:rsidRPr="00DF213E">
        <w:rPr>
          <w:rFonts w:ascii="Times New Roman" w:hAnsi="Times New Roman" w:cs="Times New Roman"/>
          <w:sz w:val="24"/>
          <w:szCs w:val="24"/>
        </w:rPr>
        <w:t xml:space="preserve">bave </w:t>
      </w:r>
      <w:r w:rsidR="00353A15" w:rsidRPr="00DF213E">
        <w:rPr>
          <w:rFonts w:ascii="Times New Roman" w:hAnsi="Times New Roman" w:cs="Times New Roman"/>
          <w:sz w:val="24"/>
          <w:szCs w:val="24"/>
        </w:rPr>
        <w:t>značajem Vitgenštajnove teorije značenja za razvoj modela mašinsko</w:t>
      </w:r>
      <w:r w:rsidR="00793B81">
        <w:rPr>
          <w:rFonts w:ascii="Times New Roman" w:hAnsi="Times New Roman" w:cs="Times New Roman"/>
          <w:sz w:val="24"/>
          <w:szCs w:val="24"/>
        </w:rPr>
        <w:t>g</w:t>
      </w:r>
      <w:r w:rsidR="00353A15" w:rsidRPr="00DF213E">
        <w:rPr>
          <w:rFonts w:ascii="Times New Roman" w:hAnsi="Times New Roman" w:cs="Times New Roman"/>
          <w:sz w:val="24"/>
          <w:szCs w:val="24"/>
        </w:rPr>
        <w:t xml:space="preserve"> prevođenja koji koristi Google</w:t>
      </w:r>
      <w:r w:rsidR="00ED5054" w:rsidRPr="00DF213E">
        <w:rPr>
          <w:rFonts w:ascii="Times New Roman" w:hAnsi="Times New Roman" w:cs="Times New Roman"/>
          <w:sz w:val="24"/>
          <w:szCs w:val="24"/>
        </w:rPr>
        <w:t xml:space="preserve"> budući da se u datom modelu značenje reči identifikuje</w:t>
      </w:r>
      <w:r w:rsidR="00F56654" w:rsidRPr="00DF213E">
        <w:rPr>
          <w:rFonts w:ascii="Times New Roman" w:hAnsi="Times New Roman" w:cs="Times New Roman"/>
          <w:sz w:val="24"/>
          <w:szCs w:val="24"/>
        </w:rPr>
        <w:t xml:space="preserve"> s obzirom na kontekst upotrebe. </w:t>
      </w:r>
      <w:r w:rsidR="00E24797" w:rsidRPr="00DF213E">
        <w:rPr>
          <w:rFonts w:ascii="Times New Roman" w:hAnsi="Times New Roman" w:cs="Times New Roman"/>
          <w:sz w:val="24"/>
          <w:szCs w:val="24"/>
        </w:rPr>
        <w:t>Autori posebno naglašavaju značaj Vitgenštajnove distinkcije između reči sa jasnim granicama primene i onih čija upotre</w:t>
      </w:r>
      <w:r w:rsidR="00793B81">
        <w:rPr>
          <w:rFonts w:ascii="Times New Roman" w:hAnsi="Times New Roman" w:cs="Times New Roman"/>
          <w:sz w:val="24"/>
          <w:szCs w:val="24"/>
        </w:rPr>
        <w:t>b</w:t>
      </w:r>
      <w:r w:rsidR="00E24797" w:rsidRPr="00DF213E">
        <w:rPr>
          <w:rFonts w:ascii="Times New Roman" w:hAnsi="Times New Roman" w:cs="Times New Roman"/>
          <w:sz w:val="24"/>
          <w:szCs w:val="24"/>
        </w:rPr>
        <w:t xml:space="preserve">a počiva na porodičnim sličnostima.  </w:t>
      </w:r>
      <w:r w:rsidR="00ED5054" w:rsidRPr="00DF213E">
        <w:rPr>
          <w:rFonts w:ascii="Times New Roman" w:hAnsi="Times New Roman" w:cs="Times New Roman"/>
          <w:sz w:val="24"/>
          <w:szCs w:val="24"/>
        </w:rPr>
        <w:t xml:space="preserve"> </w:t>
      </w:r>
      <w:r w:rsidR="00353A15" w:rsidRPr="00DF213E">
        <w:rPr>
          <w:rFonts w:ascii="Times New Roman" w:hAnsi="Times New Roman" w:cs="Times New Roman"/>
          <w:sz w:val="24"/>
          <w:szCs w:val="24"/>
        </w:rPr>
        <w:t xml:space="preserve"> </w:t>
      </w:r>
      <w:r w:rsidR="00331D79" w:rsidRPr="00DF21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71A" w:rsidRPr="00DF213E" w:rsidRDefault="007E4444" w:rsidP="00DF213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71C01" w:rsidRPr="00DF213E">
        <w:rPr>
          <w:rFonts w:ascii="Times New Roman" w:hAnsi="Times New Roman" w:cs="Times New Roman"/>
          <w:bCs/>
          <w:sz w:val="24"/>
          <w:szCs w:val="24"/>
        </w:rPr>
        <w:t xml:space="preserve">. U tekstu </w:t>
      </w:r>
      <w:r w:rsidR="00993981" w:rsidRPr="00993981">
        <w:rPr>
          <w:rFonts w:ascii="Times New Roman" w:hAnsi="Times New Roman" w:cs="Times New Roman"/>
          <w:bCs/>
          <w:sz w:val="24"/>
          <w:szCs w:val="24"/>
        </w:rPr>
        <w:t>„Realistička i antirealistička interpretacija Vitgenštajnove rasprave o sleđenju pravila“</w:t>
      </w:r>
      <w:r w:rsidR="00993981">
        <w:rPr>
          <w:rFonts w:ascii="Times New Roman" w:hAnsi="Times New Roman" w:cs="Times New Roman"/>
          <w:bCs/>
          <w:sz w:val="24"/>
          <w:szCs w:val="24"/>
        </w:rPr>
        <w:t xml:space="preserve"> Jandrić </w:t>
      </w:r>
      <w:r w:rsidR="00793B81">
        <w:rPr>
          <w:rFonts w:ascii="Times New Roman" w:hAnsi="Times New Roman" w:cs="Times New Roman"/>
          <w:bCs/>
          <w:sz w:val="24"/>
          <w:szCs w:val="24"/>
        </w:rPr>
        <w:t>razmatra Kripkeovu interpretaciju</w:t>
      </w:r>
      <w:r w:rsidR="00371C01" w:rsidRPr="00DF213E">
        <w:rPr>
          <w:rFonts w:ascii="Times New Roman" w:hAnsi="Times New Roman" w:cs="Times New Roman"/>
          <w:bCs/>
          <w:sz w:val="24"/>
          <w:szCs w:val="24"/>
        </w:rPr>
        <w:t xml:space="preserve"> Vitgenštajnovog razmatranja o sleđenju pravila. Ova interpretacija poznata je kao skeptički paradoks. Jandrić razmatra Kripkeovo rešenje i tezu da je Vitgenštajn sa semantičkog realizma </w:t>
      </w:r>
      <w:r w:rsidR="00371C01" w:rsidRPr="00793B81">
        <w:rPr>
          <w:rFonts w:ascii="Times New Roman" w:hAnsi="Times New Roman" w:cs="Times New Roman"/>
          <w:bCs/>
          <w:i/>
          <w:sz w:val="24"/>
          <w:szCs w:val="24"/>
        </w:rPr>
        <w:t>Tractatusa</w:t>
      </w:r>
      <w:r w:rsidR="00371C01" w:rsidRPr="00DF213E">
        <w:rPr>
          <w:rFonts w:ascii="Times New Roman" w:hAnsi="Times New Roman" w:cs="Times New Roman"/>
          <w:bCs/>
          <w:sz w:val="24"/>
          <w:szCs w:val="24"/>
        </w:rPr>
        <w:t xml:space="preserve"> prešao na semantički antirealizam u </w:t>
      </w:r>
      <w:r w:rsidR="00371C01" w:rsidRPr="00793B81">
        <w:rPr>
          <w:rFonts w:ascii="Times New Roman" w:hAnsi="Times New Roman" w:cs="Times New Roman"/>
          <w:bCs/>
          <w:i/>
          <w:sz w:val="24"/>
          <w:szCs w:val="24"/>
        </w:rPr>
        <w:t>Filozofskim istraživanjima</w:t>
      </w:r>
      <w:r w:rsidR="00371C01" w:rsidRPr="00DF213E">
        <w:rPr>
          <w:rFonts w:ascii="Times New Roman" w:hAnsi="Times New Roman" w:cs="Times New Roman"/>
          <w:bCs/>
          <w:sz w:val="24"/>
          <w:szCs w:val="24"/>
        </w:rPr>
        <w:t>.</w:t>
      </w:r>
      <w:r w:rsidR="00ED32C1" w:rsidRPr="00DF213E">
        <w:rPr>
          <w:rFonts w:ascii="Times New Roman" w:hAnsi="Times New Roman" w:cs="Times New Roman"/>
          <w:bCs/>
          <w:sz w:val="24"/>
          <w:szCs w:val="24"/>
        </w:rPr>
        <w:t xml:space="preserve"> Analizirajući problem kroz prizmu Vitgenštajnove distinkcije između kriterijuma i simptoma, Jadrić zaključuje da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2C1" w:rsidRPr="00DF213E">
        <w:rPr>
          <w:rFonts w:ascii="Times New Roman" w:hAnsi="Times New Roman" w:cs="Times New Roman"/>
          <w:bCs/>
          <w:sz w:val="24"/>
          <w:szCs w:val="24"/>
        </w:rPr>
        <w:t>razlik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>a</w:t>
      </w:r>
      <w:r w:rsidR="00ED32C1" w:rsidRPr="00DF213E">
        <w:rPr>
          <w:rFonts w:ascii="Times New Roman" w:hAnsi="Times New Roman" w:cs="Times New Roman"/>
          <w:bCs/>
          <w:sz w:val="24"/>
          <w:szCs w:val="24"/>
        </w:rPr>
        <w:t xml:space="preserve"> između realizma i antirealizma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 xml:space="preserve"> ne počiva na distinkciji između uslova istinitosti i asertibilnosti.</w:t>
      </w:r>
    </w:p>
    <w:p w:rsidR="00371C01" w:rsidRPr="00DF213E" w:rsidRDefault="007E4444" w:rsidP="00DF213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>.</w:t>
      </w:r>
      <w:r w:rsidR="00793B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 xml:space="preserve">U tekstu </w:t>
      </w:r>
      <w:r w:rsidR="00993981" w:rsidRPr="00993981">
        <w:rPr>
          <w:rFonts w:ascii="Times New Roman" w:hAnsi="Times New Roman" w:cs="Times New Roman"/>
          <w:bCs/>
          <w:sz w:val="24"/>
          <w:szCs w:val="24"/>
        </w:rPr>
        <w:t>“Content Extraction, Ontological Mootness and Nominalism: Difficulties on the Easy Road”</w:t>
      </w:r>
      <w:r w:rsidR="00993981" w:rsidRPr="00DF213E">
        <w:rPr>
          <w:b/>
        </w:rPr>
        <w:t xml:space="preserve"> 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>Jandrić kritički preispituj</w:t>
      </w:r>
      <w:r w:rsidR="0004339C">
        <w:rPr>
          <w:rFonts w:ascii="Times New Roman" w:hAnsi="Times New Roman" w:cs="Times New Roman"/>
          <w:bCs/>
          <w:sz w:val="24"/>
          <w:szCs w:val="24"/>
        </w:rPr>
        <w:t>e nominalističku strategiju koju</w:t>
      </w:r>
      <w:r w:rsidR="0062071A" w:rsidRPr="00DF213E">
        <w:rPr>
          <w:rFonts w:ascii="Times New Roman" w:hAnsi="Times New Roman" w:cs="Times New Roman"/>
          <w:bCs/>
          <w:sz w:val="24"/>
          <w:szCs w:val="24"/>
        </w:rPr>
        <w:t xml:space="preserve"> Stiven Jablo iznosi u </w:t>
      </w:r>
      <w:r w:rsidR="00AB4C15" w:rsidRPr="00DF213E">
        <w:rPr>
          <w:rFonts w:ascii="Times New Roman" w:hAnsi="Times New Roman" w:cs="Times New Roman"/>
          <w:bCs/>
          <w:sz w:val="24"/>
          <w:szCs w:val="24"/>
        </w:rPr>
        <w:t xml:space="preserve">knjizi </w:t>
      </w:r>
      <w:r w:rsidR="00AB4C15" w:rsidRPr="00793B81">
        <w:rPr>
          <w:rFonts w:ascii="Times New Roman" w:hAnsi="Times New Roman" w:cs="Times New Roman"/>
          <w:bCs/>
          <w:i/>
          <w:sz w:val="24"/>
          <w:szCs w:val="24"/>
        </w:rPr>
        <w:t>Aboutness</w:t>
      </w:r>
      <w:r w:rsidR="00AB4C15" w:rsidRPr="00DF213E">
        <w:rPr>
          <w:rFonts w:ascii="Times New Roman" w:hAnsi="Times New Roman" w:cs="Times New Roman"/>
          <w:bCs/>
          <w:sz w:val="24"/>
          <w:szCs w:val="24"/>
        </w:rPr>
        <w:t>.</w:t>
      </w:r>
      <w:r w:rsidR="00C14421"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77FD" w:rsidRPr="00DF213E">
        <w:rPr>
          <w:rFonts w:ascii="Times New Roman" w:hAnsi="Times New Roman" w:cs="Times New Roman"/>
          <w:bCs/>
          <w:sz w:val="24"/>
          <w:szCs w:val="24"/>
        </w:rPr>
        <w:t xml:space="preserve">Jablo </w:t>
      </w:r>
      <w:r w:rsidR="00C14421" w:rsidRPr="00DF213E">
        <w:rPr>
          <w:rFonts w:ascii="Times New Roman" w:hAnsi="Times New Roman" w:cs="Times New Roman"/>
          <w:bCs/>
          <w:sz w:val="24"/>
          <w:szCs w:val="24"/>
        </w:rPr>
        <w:t xml:space="preserve">predlaže </w:t>
      </w:r>
      <w:r w:rsidR="003577FD" w:rsidRPr="00DF213E">
        <w:rPr>
          <w:rFonts w:ascii="Times New Roman" w:hAnsi="Times New Roman" w:cs="Times New Roman"/>
          <w:bCs/>
          <w:sz w:val="24"/>
          <w:szCs w:val="24"/>
        </w:rPr>
        <w:t>novu strategiju koja</w:t>
      </w:r>
      <w:r w:rsidR="00C14421" w:rsidRPr="00DF213E">
        <w:rPr>
          <w:rFonts w:ascii="Times New Roman" w:hAnsi="Times New Roman" w:cs="Times New Roman"/>
          <w:bCs/>
          <w:sz w:val="24"/>
          <w:szCs w:val="24"/>
        </w:rPr>
        <w:t xml:space="preserve"> nije bazirana na parafraziranju kojim se eliminišu apstraktni entiteti poput brojeva. Autor ukazuje na sporne karakteristike ove metodologije. </w:t>
      </w:r>
      <w:r w:rsidR="003577FD" w:rsidRPr="00DF213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D32C1" w:rsidRPr="00DF213E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34B0B" w:rsidRPr="00DF213E" w:rsidRDefault="00C34B0B" w:rsidP="00DF213E">
      <w:pPr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C34B0B" w:rsidRPr="00DF213E" w:rsidRDefault="00720A0B" w:rsidP="00DF213E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i/>
          <w:sz w:val="24"/>
          <w:szCs w:val="24"/>
        </w:rPr>
        <w:t>Zaključak i predlog komisije</w:t>
      </w:r>
      <w:r w:rsidR="00C34B0B" w:rsidRPr="00DF213E">
        <w:rPr>
          <w:rFonts w:ascii="Times New Roman" w:hAnsi="Times New Roman" w:cs="Times New Roman"/>
          <w:bCs/>
          <w:sz w:val="24"/>
          <w:szCs w:val="24"/>
        </w:rPr>
        <w:t>:</w:t>
      </w:r>
    </w:p>
    <w:p w:rsidR="00C619F7" w:rsidRPr="00FC7CD5" w:rsidRDefault="00C619F7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 xml:space="preserve">Na osnovu </w:t>
      </w:r>
      <w:r w:rsidR="00793B81">
        <w:rPr>
          <w:rFonts w:ascii="Times New Roman" w:hAnsi="Times New Roman" w:cs="Times New Roman"/>
          <w:bCs/>
          <w:sz w:val="24"/>
          <w:szCs w:val="24"/>
        </w:rPr>
        <w:t>biografije, bibliografije kao i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analize objavljenih radova kandidat</w:t>
      </w:r>
      <w:r w:rsidR="00991E3E" w:rsidRPr="00DF213E">
        <w:rPr>
          <w:rFonts w:ascii="Times New Roman" w:hAnsi="Times New Roman" w:cs="Times New Roman"/>
          <w:bCs/>
          <w:sz w:val="24"/>
          <w:szCs w:val="24"/>
        </w:rPr>
        <w:t>a</w:t>
      </w:r>
      <w:r w:rsidR="00353779" w:rsidRPr="00DF213E">
        <w:rPr>
          <w:rFonts w:ascii="Times New Roman" w:hAnsi="Times New Roman" w:cs="Times New Roman"/>
          <w:bCs/>
          <w:sz w:val="24"/>
          <w:szCs w:val="24"/>
        </w:rPr>
        <w:t>,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20EB" w:rsidRPr="00DF213E">
        <w:rPr>
          <w:rFonts w:ascii="Times New Roman" w:hAnsi="Times New Roman" w:cs="Times New Roman"/>
          <w:bCs/>
          <w:sz w:val="24"/>
          <w:szCs w:val="24"/>
        </w:rPr>
        <w:t>smatramo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CC20EB" w:rsidRPr="00DF213E">
        <w:rPr>
          <w:rFonts w:ascii="Times New Roman" w:hAnsi="Times New Roman" w:cs="Times New Roman"/>
          <w:bCs/>
          <w:sz w:val="24"/>
          <w:szCs w:val="24"/>
        </w:rPr>
        <w:t>a dr Andrej Jandrić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poseduje široko i temeljno znanje o raznim pravcima filozofije devetnaestog, dvadesetog </w:t>
      </w:r>
      <w:r w:rsidR="00C34B0B" w:rsidRPr="00DF213E">
        <w:rPr>
          <w:rFonts w:ascii="Times New Roman" w:hAnsi="Times New Roman" w:cs="Times New Roman"/>
          <w:bCs/>
          <w:sz w:val="24"/>
          <w:szCs w:val="24"/>
        </w:rPr>
        <w:t>i dvadeset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prvog </w:t>
      </w:r>
      <w:r w:rsidR="004112F8" w:rsidRPr="00DF213E">
        <w:rPr>
          <w:rFonts w:ascii="Times New Roman" w:hAnsi="Times New Roman" w:cs="Times New Roman"/>
          <w:bCs/>
          <w:sz w:val="24"/>
          <w:szCs w:val="24"/>
        </w:rPr>
        <w:t xml:space="preserve">veka. </w:t>
      </w:r>
      <w:r w:rsidR="002D2BBE" w:rsidRPr="00DF213E">
        <w:rPr>
          <w:rFonts w:ascii="Times New Roman" w:hAnsi="Times New Roman" w:cs="Times New Roman"/>
          <w:bCs/>
          <w:sz w:val="24"/>
          <w:szCs w:val="24"/>
        </w:rPr>
        <w:t>U fokusu kandidatovog</w:t>
      </w:r>
      <w:r w:rsidR="00003D9E" w:rsidRPr="00DF213E">
        <w:rPr>
          <w:rFonts w:ascii="Times New Roman" w:hAnsi="Times New Roman" w:cs="Times New Roman"/>
          <w:bCs/>
          <w:sz w:val="24"/>
          <w:szCs w:val="24"/>
        </w:rPr>
        <w:t xml:space="preserve"> interesovanja su pr</w:t>
      </w:r>
      <w:r w:rsidR="00C90F8E" w:rsidRPr="00DF213E">
        <w:rPr>
          <w:rFonts w:ascii="Times New Roman" w:hAnsi="Times New Roman" w:cs="Times New Roman"/>
          <w:bCs/>
          <w:sz w:val="24"/>
          <w:szCs w:val="24"/>
        </w:rPr>
        <w:t>avci</w:t>
      </w:r>
      <w:r w:rsidR="002D2BBE" w:rsidRPr="00DF213E">
        <w:rPr>
          <w:rFonts w:ascii="Times New Roman" w:hAnsi="Times New Roman" w:cs="Times New Roman"/>
          <w:bCs/>
          <w:sz w:val="24"/>
          <w:szCs w:val="24"/>
        </w:rPr>
        <w:t xml:space="preserve"> u okviru savremene filozofije</w:t>
      </w:r>
      <w:r w:rsidR="00003D9E" w:rsidRPr="00DF213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90F8E" w:rsidRPr="00DF213E">
        <w:rPr>
          <w:rFonts w:ascii="Times New Roman" w:hAnsi="Times New Roman" w:cs="Times New Roman"/>
          <w:bCs/>
          <w:sz w:val="24"/>
          <w:szCs w:val="24"/>
        </w:rPr>
        <w:t>kao i metaontološka razmatranja.</w:t>
      </w:r>
      <w:r w:rsidR="002D2BBE"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3D56" w:rsidRPr="00FC7CD5">
        <w:rPr>
          <w:rFonts w:ascii="Times New Roman" w:hAnsi="Times New Roman" w:cs="Times New Roman"/>
          <w:bCs/>
          <w:sz w:val="24"/>
          <w:szCs w:val="24"/>
        </w:rPr>
        <w:t xml:space="preserve">Dr </w:t>
      </w:r>
      <w:r w:rsidR="00C90F8E" w:rsidRPr="00FC7CD5">
        <w:rPr>
          <w:rFonts w:ascii="Times New Roman" w:hAnsi="Times New Roman" w:cs="Times New Roman"/>
          <w:bCs/>
          <w:sz w:val="24"/>
          <w:szCs w:val="24"/>
        </w:rPr>
        <w:t xml:space="preserve">Jandrić </w:t>
      </w:r>
      <w:r w:rsidR="00DD4053" w:rsidRPr="00FC7CD5">
        <w:rPr>
          <w:rFonts w:ascii="Times New Roman" w:hAnsi="Times New Roman" w:cs="Times New Roman"/>
          <w:bCs/>
          <w:sz w:val="24"/>
          <w:szCs w:val="24"/>
        </w:rPr>
        <w:t xml:space="preserve">se posebno </w:t>
      </w:r>
      <w:r w:rsidR="00003D9E" w:rsidRPr="00FC7CD5">
        <w:rPr>
          <w:rFonts w:ascii="Times New Roman" w:hAnsi="Times New Roman" w:cs="Times New Roman"/>
          <w:bCs/>
          <w:sz w:val="24"/>
          <w:szCs w:val="24"/>
        </w:rPr>
        <w:t>bavi</w:t>
      </w:r>
      <w:r w:rsidR="00DD4053" w:rsidRPr="00FC7C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0F8E" w:rsidRPr="00FC7CD5">
        <w:rPr>
          <w:rFonts w:ascii="Times New Roman" w:hAnsi="Times New Roman" w:cs="Times New Roman"/>
          <w:bCs/>
          <w:sz w:val="24"/>
          <w:szCs w:val="24"/>
        </w:rPr>
        <w:t>istorijskom analizom filozofije Ludviga Vitgenštajna</w:t>
      </w:r>
      <w:r w:rsidR="00C34B0B" w:rsidRPr="00FC7C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0F8E" w:rsidRPr="00FC7CD5">
        <w:rPr>
          <w:rFonts w:ascii="Times New Roman" w:hAnsi="Times New Roman" w:cs="Times New Roman"/>
          <w:bCs/>
          <w:sz w:val="24"/>
          <w:szCs w:val="24"/>
        </w:rPr>
        <w:t xml:space="preserve">kao i aktualnim logičko-metafizičkim temama. Posebno se izdvajaju rasprave </w:t>
      </w:r>
      <w:r w:rsidR="00C90F8E" w:rsidRPr="00DF213E">
        <w:rPr>
          <w:rFonts w:ascii="Times New Roman" w:hAnsi="Times New Roman" w:cs="Times New Roman"/>
          <w:bCs/>
          <w:sz w:val="24"/>
          <w:szCs w:val="24"/>
        </w:rPr>
        <w:t xml:space="preserve">o aktualnim tezama Stivena Jabloa objavljene u dva vodeća svetska časopisa, u </w:t>
      </w:r>
      <w:r w:rsidR="00C90F8E" w:rsidRPr="00DF213E">
        <w:rPr>
          <w:rFonts w:ascii="Times New Roman" w:hAnsi="Times New Roman" w:cs="Times New Roman"/>
          <w:i/>
          <w:sz w:val="24"/>
          <w:szCs w:val="24"/>
        </w:rPr>
        <w:t xml:space="preserve">Philosophical Studies </w:t>
      </w:r>
      <w:r w:rsidR="00C90F8E" w:rsidRPr="00FC7CD5">
        <w:rPr>
          <w:rFonts w:ascii="Times New Roman" w:hAnsi="Times New Roman" w:cs="Times New Roman"/>
          <w:sz w:val="24"/>
          <w:szCs w:val="24"/>
        </w:rPr>
        <w:t>(2014) i</w:t>
      </w:r>
      <w:r w:rsidR="00C90F8E" w:rsidRPr="00FC7CD5">
        <w:rPr>
          <w:rFonts w:ascii="Times New Roman" w:hAnsi="Times New Roman" w:cs="Times New Roman"/>
          <w:i/>
          <w:sz w:val="24"/>
          <w:szCs w:val="24"/>
        </w:rPr>
        <w:t xml:space="preserve"> Erkenntnis</w:t>
      </w:r>
      <w:r w:rsidR="007E4444" w:rsidRPr="00FC7C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4444" w:rsidRPr="00FC7CD5">
        <w:rPr>
          <w:rFonts w:ascii="Times New Roman" w:hAnsi="Times New Roman" w:cs="Times New Roman"/>
          <w:sz w:val="24"/>
          <w:szCs w:val="24"/>
        </w:rPr>
        <w:t xml:space="preserve">(prihvaćen za obajvljivanje, DOI </w:t>
      </w:r>
      <w:hyperlink r:id="rId9" w:history="1">
        <w:r w:rsidR="007E4444" w:rsidRPr="00FC7CD5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10.1007/s10670-020-00304-6</w:t>
        </w:r>
      </w:hyperlink>
      <w:r w:rsidR="00C90F8E" w:rsidRPr="00FC7CD5">
        <w:rPr>
          <w:rFonts w:ascii="Times New Roman" w:hAnsi="Times New Roman" w:cs="Times New Roman"/>
          <w:sz w:val="24"/>
          <w:szCs w:val="24"/>
        </w:rPr>
        <w:t>).</w:t>
      </w:r>
      <w:r w:rsidR="00C90F8E" w:rsidRPr="00FC7CD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83364" w:rsidRPr="00DF213E" w:rsidRDefault="001F2B0C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Kandidat</w:t>
      </w:r>
      <w:r w:rsidR="00183364" w:rsidRPr="00DF213E">
        <w:rPr>
          <w:rFonts w:ascii="Times New Roman" w:hAnsi="Times New Roman" w:cs="Times New Roman"/>
          <w:bCs/>
          <w:sz w:val="24"/>
          <w:szCs w:val="24"/>
        </w:rPr>
        <w:t xml:space="preserve"> je u</w:t>
      </w:r>
      <w:r w:rsidRPr="00DF213E">
        <w:rPr>
          <w:rFonts w:ascii="Times New Roman" w:hAnsi="Times New Roman" w:cs="Times New Roman"/>
          <w:bCs/>
          <w:sz w:val="24"/>
          <w:szCs w:val="24"/>
        </w:rPr>
        <w:t>čestvovao</w:t>
      </w:r>
      <w:r w:rsidR="0078159D" w:rsidRPr="00DF213E">
        <w:rPr>
          <w:rFonts w:ascii="Times New Roman" w:hAnsi="Times New Roman" w:cs="Times New Roman"/>
          <w:bCs/>
          <w:sz w:val="24"/>
          <w:szCs w:val="24"/>
        </w:rPr>
        <w:t xml:space="preserve"> na velikom broju međ</w:t>
      </w:r>
      <w:r w:rsidR="00183364" w:rsidRPr="00DF213E">
        <w:rPr>
          <w:rFonts w:ascii="Times New Roman" w:hAnsi="Times New Roman" w:cs="Times New Roman"/>
          <w:bCs/>
          <w:sz w:val="24"/>
          <w:szCs w:val="24"/>
        </w:rPr>
        <w:t>un</w:t>
      </w:r>
      <w:r w:rsidRPr="00DF213E">
        <w:rPr>
          <w:rFonts w:ascii="Times New Roman" w:hAnsi="Times New Roman" w:cs="Times New Roman"/>
          <w:bCs/>
          <w:sz w:val="24"/>
          <w:szCs w:val="24"/>
        </w:rPr>
        <w:t>arodnih i domaćih konferencija.</w:t>
      </w:r>
      <w:r w:rsidR="002B54BB"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B81">
        <w:rPr>
          <w:rFonts w:ascii="Times New Roman" w:hAnsi="Times New Roman" w:cs="Times New Roman"/>
          <w:bCs/>
          <w:sz w:val="24"/>
          <w:szCs w:val="24"/>
        </w:rPr>
        <w:t>Izdvaja se rad sa d</w:t>
      </w:r>
      <w:r w:rsidR="0004339C">
        <w:rPr>
          <w:rFonts w:ascii="Times New Roman" w:hAnsi="Times New Roman" w:cs="Times New Roman"/>
          <w:bCs/>
          <w:sz w:val="24"/>
          <w:szCs w:val="24"/>
        </w:rPr>
        <w:t>r Jovanović Kozlow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>ski izlagan na k</w:t>
      </w:r>
      <w:r w:rsidR="002B54BB" w:rsidRPr="00DF213E">
        <w:rPr>
          <w:rFonts w:ascii="Times New Roman" w:hAnsi="Times New Roman" w:cs="Times New Roman"/>
          <w:bCs/>
          <w:sz w:val="24"/>
          <w:szCs w:val="24"/>
        </w:rPr>
        <w:t>onf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 xml:space="preserve">erenciji </w:t>
      </w:r>
      <w:r w:rsidR="002B54BB" w:rsidRPr="00DF213E">
        <w:rPr>
          <w:rFonts w:ascii="Times New Roman" w:hAnsi="Times New Roman" w:cs="Times New Roman"/>
          <w:bCs/>
          <w:sz w:val="24"/>
          <w:szCs w:val="24"/>
        </w:rPr>
        <w:t>u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 xml:space="preserve"> Torontu 2019. godine na kojoj</w:t>
      </w:r>
      <w:r w:rsidR="002B54BB" w:rsidRPr="00DF213E">
        <w:rPr>
          <w:rFonts w:ascii="Times New Roman" w:hAnsi="Times New Roman" w:cs="Times New Roman"/>
          <w:bCs/>
          <w:sz w:val="24"/>
          <w:szCs w:val="24"/>
        </w:rPr>
        <w:t xml:space="preserve"> su bila neka od vodećih imena iz oblasti filozofije nauke i savremene  metafizike. </w:t>
      </w:r>
    </w:p>
    <w:p w:rsidR="00395B29" w:rsidRPr="00DF213E" w:rsidRDefault="00866025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Dr Jandrić</w:t>
      </w:r>
      <w:r w:rsidR="006303B1"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je aktiv</w:t>
      </w:r>
      <w:r w:rsidRPr="00DF213E">
        <w:rPr>
          <w:rFonts w:ascii="Times New Roman" w:hAnsi="Times New Roman" w:cs="Times New Roman"/>
          <w:bCs/>
          <w:sz w:val="24"/>
          <w:szCs w:val="24"/>
        </w:rPr>
        <w:t>a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n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u međunarodnoj saradnji. </w:t>
      </w:r>
      <w:r w:rsidRPr="00DF213E">
        <w:rPr>
          <w:rFonts w:ascii="Times New Roman" w:hAnsi="Times New Roman" w:cs="Times New Roman"/>
          <w:color w:val="000000"/>
          <w:sz w:val="24"/>
          <w:szCs w:val="24"/>
        </w:rPr>
        <w:t xml:space="preserve">Više godina je držao predavanja na međunarodnom doktorskom kursu </w:t>
      </w:r>
      <w:r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Mind,</w:t>
      </w:r>
      <w:r w:rsidR="007E4444"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F21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World and Action</w:t>
      </w:r>
      <w:r w:rsidRPr="00DF213E">
        <w:rPr>
          <w:rFonts w:ascii="Times New Roman" w:hAnsi="Times New Roman" w:cs="Times New Roman"/>
          <w:color w:val="000000"/>
          <w:sz w:val="24"/>
          <w:szCs w:val="24"/>
        </w:rPr>
        <w:t>, na Inter-univerzitetskom centru (IUC) u Dubrovniku, Hrvatska.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Takođ</w:t>
      </w:r>
      <w:r w:rsidR="00395B29" w:rsidRPr="00DF213E">
        <w:rPr>
          <w:rFonts w:ascii="Times New Roman" w:hAnsi="Times New Roman" w:cs="Times New Roman"/>
          <w:bCs/>
          <w:sz w:val="24"/>
          <w:szCs w:val="24"/>
        </w:rPr>
        <w:t>e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, ima </w:t>
      </w:r>
      <w:r w:rsidR="00395B29" w:rsidRPr="00DF213E">
        <w:rPr>
          <w:rFonts w:ascii="Times New Roman" w:hAnsi="Times New Roman" w:cs="Times New Roman"/>
          <w:bCs/>
          <w:sz w:val="24"/>
          <w:szCs w:val="24"/>
        </w:rPr>
        <w:t xml:space="preserve">žive odnose sa 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 xml:space="preserve">kolegama </w:t>
      </w:r>
      <w:r w:rsidRPr="00DF213E">
        <w:rPr>
          <w:rFonts w:ascii="Times New Roman" w:hAnsi="Times New Roman" w:cs="Times New Roman"/>
          <w:bCs/>
          <w:sz w:val="24"/>
          <w:szCs w:val="24"/>
        </w:rPr>
        <w:t>u regionu i svetu što omogućava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 xml:space="preserve"> unapređ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>enje nasta</w:t>
      </w:r>
      <w:r w:rsidRPr="00DF213E">
        <w:rPr>
          <w:rFonts w:ascii="Times New Roman" w:hAnsi="Times New Roman" w:cs="Times New Roman"/>
          <w:bCs/>
          <w:sz w:val="24"/>
          <w:szCs w:val="24"/>
        </w:rPr>
        <w:t>ve u Beogradu, primenjivanje savremenih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 xml:space="preserve"> metoda i razmatranje aktuelnih tema iz fil</w:t>
      </w:r>
      <w:r w:rsidR="006A5D04" w:rsidRPr="00DF213E">
        <w:rPr>
          <w:rFonts w:ascii="Times New Roman" w:hAnsi="Times New Roman" w:cs="Times New Roman"/>
          <w:bCs/>
          <w:sz w:val="24"/>
          <w:szCs w:val="24"/>
        </w:rPr>
        <w:t>o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>zofij</w:t>
      </w:r>
      <w:r w:rsidRPr="00DF213E">
        <w:rPr>
          <w:rFonts w:ascii="Times New Roman" w:hAnsi="Times New Roman" w:cs="Times New Roman"/>
          <w:bCs/>
          <w:sz w:val="24"/>
          <w:szCs w:val="24"/>
        </w:rPr>
        <w:t>e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F213E">
        <w:rPr>
          <w:rFonts w:ascii="Times New Roman" w:hAnsi="Times New Roman" w:cs="Times New Roman"/>
          <w:bCs/>
          <w:sz w:val="24"/>
          <w:szCs w:val="24"/>
        </w:rPr>
        <w:t>Kvalitet njegovog pedagoškog rada</w:t>
      </w:r>
      <w:r w:rsidR="00793B81">
        <w:rPr>
          <w:rFonts w:ascii="Times New Roman" w:hAnsi="Times New Roman" w:cs="Times New Roman"/>
          <w:bCs/>
          <w:sz w:val="24"/>
          <w:szCs w:val="24"/>
        </w:rPr>
        <w:t xml:space="preserve"> potvrđ</w:t>
      </w:r>
      <w:r w:rsidR="00A910BF" w:rsidRPr="00DF213E">
        <w:rPr>
          <w:rFonts w:ascii="Times New Roman" w:hAnsi="Times New Roman" w:cs="Times New Roman"/>
          <w:bCs/>
          <w:sz w:val="24"/>
          <w:szCs w:val="24"/>
        </w:rPr>
        <w:t xml:space="preserve">uju i odlične ocene koje redovno dobija na studentskim evaluacijama. </w:t>
      </w:r>
    </w:p>
    <w:p w:rsidR="00A910BF" w:rsidRPr="00DF213E" w:rsidRDefault="00A910BF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Na os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 xml:space="preserve">novu svega iznetog, 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predlažemo Izbornom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veću da podrži naš pr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 xml:space="preserve">edlog da se dr </w:t>
      </w:r>
      <w:r w:rsidR="00793B81">
        <w:rPr>
          <w:rFonts w:ascii="Times New Roman" w:hAnsi="Times New Roman" w:cs="Times New Roman"/>
          <w:bCs/>
          <w:sz w:val="24"/>
          <w:szCs w:val="24"/>
        </w:rPr>
        <w:t>A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>ndrej Jandrić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reizabere za docenta za užu naučnu oblast </w:t>
      </w:r>
      <w:r w:rsidRPr="00DF213E">
        <w:rPr>
          <w:rFonts w:ascii="Times New Roman" w:hAnsi="Times New Roman" w:cs="Times New Roman"/>
          <w:bCs/>
          <w:i/>
          <w:sz w:val="24"/>
          <w:szCs w:val="24"/>
        </w:rPr>
        <w:t>Opšta filozofija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,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s težištem istraživanja </w:t>
      </w:r>
      <w:r w:rsidRPr="00DF213E">
        <w:rPr>
          <w:rFonts w:ascii="Times New Roman" w:hAnsi="Times New Roman" w:cs="Times New Roman"/>
          <w:bCs/>
          <w:i/>
          <w:sz w:val="24"/>
          <w:szCs w:val="24"/>
        </w:rPr>
        <w:t>Savremena filozofija deve</w:t>
      </w:r>
      <w:r w:rsidR="001518A2" w:rsidRPr="00DF213E">
        <w:rPr>
          <w:rFonts w:ascii="Times New Roman" w:hAnsi="Times New Roman" w:cs="Times New Roman"/>
          <w:bCs/>
          <w:i/>
          <w:sz w:val="24"/>
          <w:szCs w:val="24"/>
        </w:rPr>
        <w:t>tnaestog, dvadesetog i dvadeset</w:t>
      </w:r>
      <w:r w:rsidRPr="00DF213E">
        <w:rPr>
          <w:rFonts w:ascii="Times New Roman" w:hAnsi="Times New Roman" w:cs="Times New Roman"/>
          <w:bCs/>
          <w:i/>
          <w:sz w:val="24"/>
          <w:szCs w:val="24"/>
        </w:rPr>
        <w:t>prvog veka</w:t>
      </w:r>
      <w:r w:rsidR="001518A2" w:rsidRPr="00DF213E">
        <w:rPr>
          <w:rFonts w:ascii="Times New Roman" w:hAnsi="Times New Roman" w:cs="Times New Roman"/>
          <w:bCs/>
          <w:sz w:val="24"/>
          <w:szCs w:val="24"/>
        </w:rPr>
        <w:t>,</w:t>
      </w:r>
      <w:r w:rsidRPr="00DF213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F213E">
        <w:rPr>
          <w:rFonts w:ascii="Times New Roman" w:hAnsi="Times New Roman" w:cs="Times New Roman"/>
          <w:bCs/>
          <w:sz w:val="24"/>
          <w:szCs w:val="24"/>
        </w:rPr>
        <w:t>na Odeljenju za filozofiju Filozofskog fakulteta u Beogradu.</w:t>
      </w:r>
    </w:p>
    <w:p w:rsidR="00EF0045" w:rsidRPr="00DF213E" w:rsidRDefault="00EF0045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F0045" w:rsidRPr="00DF213E" w:rsidRDefault="00EF0045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 xml:space="preserve">U Beogradu, </w:t>
      </w:r>
      <w:r w:rsidR="00866025" w:rsidRPr="00DF213E">
        <w:rPr>
          <w:rFonts w:ascii="Times New Roman" w:hAnsi="Times New Roman" w:cs="Times New Roman"/>
          <w:bCs/>
          <w:sz w:val="24"/>
          <w:szCs w:val="24"/>
        </w:rPr>
        <w:t>16. 9. 2021.</w:t>
      </w:r>
    </w:p>
    <w:p w:rsidR="00EF0045" w:rsidRPr="00DF213E" w:rsidRDefault="00EF004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Članovi komisije:</w:t>
      </w:r>
    </w:p>
    <w:p w:rsidR="00EF0045" w:rsidRPr="00DF213E" w:rsidRDefault="00EF004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F0045" w:rsidRPr="00DF213E" w:rsidRDefault="0086602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dr Miroslava Trajkovski</w:t>
      </w:r>
      <w:r w:rsidR="00EF0045" w:rsidRPr="00DF213E">
        <w:rPr>
          <w:rFonts w:ascii="Times New Roman" w:hAnsi="Times New Roman" w:cs="Times New Roman"/>
          <w:bCs/>
          <w:sz w:val="24"/>
          <w:szCs w:val="24"/>
        </w:rPr>
        <w:t>, vanredni profesor</w:t>
      </w:r>
    </w:p>
    <w:p w:rsidR="00EF0045" w:rsidRPr="00DF213E" w:rsidRDefault="00EF004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F0045" w:rsidRPr="00DF213E" w:rsidRDefault="0086602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213E">
        <w:rPr>
          <w:rFonts w:ascii="Times New Roman" w:hAnsi="Times New Roman" w:cs="Times New Roman"/>
          <w:bCs/>
          <w:sz w:val="24"/>
          <w:szCs w:val="24"/>
        </w:rPr>
        <w:t>dr Ljiljana Radenović, redovni profesor</w:t>
      </w:r>
    </w:p>
    <w:p w:rsidR="00EF0045" w:rsidRPr="00DF213E" w:rsidRDefault="00EF004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F0045" w:rsidRPr="00DF213E" w:rsidRDefault="00EF0045" w:rsidP="00DF213E">
      <w:pPr>
        <w:spacing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C7CD5">
        <w:rPr>
          <w:rFonts w:ascii="Times New Roman" w:hAnsi="Times New Roman" w:cs="Times New Roman"/>
          <w:bCs/>
          <w:sz w:val="24"/>
          <w:szCs w:val="24"/>
        </w:rPr>
        <w:t>dr</w:t>
      </w:r>
      <w:r w:rsidR="00FC7CD5" w:rsidRPr="00FC7CD5">
        <w:rPr>
          <w:rFonts w:ascii="Times New Roman" w:hAnsi="Times New Roman" w:cs="Times New Roman"/>
          <w:bCs/>
          <w:sz w:val="24"/>
          <w:szCs w:val="24"/>
        </w:rPr>
        <w:t xml:space="preserve"> Predrag Krstić, naučni saradnik</w:t>
      </w:r>
      <w:r w:rsidR="00FC7CD5">
        <w:rPr>
          <w:rFonts w:ascii="Times New Roman" w:hAnsi="Times New Roman" w:cs="Times New Roman"/>
          <w:bCs/>
          <w:sz w:val="24"/>
          <w:szCs w:val="24"/>
        </w:rPr>
        <w:t>, Institut</w:t>
      </w:r>
      <w:r w:rsidRPr="00DF21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7CD5">
        <w:rPr>
          <w:rFonts w:ascii="Times New Roman" w:hAnsi="Times New Roman" w:cs="Times New Roman"/>
          <w:bCs/>
          <w:sz w:val="24"/>
          <w:szCs w:val="24"/>
        </w:rPr>
        <w:t>za filozofiju i društvenu teoriju</w:t>
      </w:r>
    </w:p>
    <w:p w:rsidR="00A910BF" w:rsidRPr="00DF213E" w:rsidRDefault="00A910BF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4F23" w:rsidRPr="00DF213E" w:rsidRDefault="00BA4F23" w:rsidP="00DF213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A4F23" w:rsidRPr="00DF213E" w:rsidSect="007C2B9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3C9" w:rsidRDefault="00D313C9" w:rsidP="00CB2E4E">
      <w:pPr>
        <w:spacing w:after="0" w:line="240" w:lineRule="auto"/>
      </w:pPr>
      <w:r>
        <w:separator/>
      </w:r>
    </w:p>
  </w:endnote>
  <w:endnote w:type="continuationSeparator" w:id="1">
    <w:p w:rsidR="00D313C9" w:rsidRDefault="00D313C9" w:rsidP="00CB2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5563"/>
      <w:docPartObj>
        <w:docPartGallery w:val="Page Numbers (Bottom of Page)"/>
        <w:docPartUnique/>
      </w:docPartObj>
    </w:sdtPr>
    <w:sdtContent>
      <w:p w:rsidR="007E4444" w:rsidRDefault="00154358">
        <w:pPr>
          <w:pStyle w:val="Footer"/>
        </w:pPr>
        <w:fldSimple w:instr=" PAGE   \* MERGEFORMAT ">
          <w:r w:rsidR="007D6AD3">
            <w:rPr>
              <w:noProof/>
            </w:rPr>
            <w:t>1</w:t>
          </w:r>
        </w:fldSimple>
      </w:p>
    </w:sdtContent>
  </w:sdt>
  <w:p w:rsidR="0062071A" w:rsidRDefault="006207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3C9" w:rsidRDefault="00D313C9" w:rsidP="00CB2E4E">
      <w:pPr>
        <w:spacing w:after="0" w:line="240" w:lineRule="auto"/>
      </w:pPr>
      <w:r>
        <w:separator/>
      </w:r>
    </w:p>
  </w:footnote>
  <w:footnote w:type="continuationSeparator" w:id="1">
    <w:p w:rsidR="00D313C9" w:rsidRDefault="00D313C9" w:rsidP="00CB2E4E">
      <w:pPr>
        <w:spacing w:after="0" w:line="240" w:lineRule="auto"/>
      </w:pPr>
      <w:r>
        <w:continuationSeparator/>
      </w:r>
    </w:p>
  </w:footnote>
  <w:footnote w:id="2">
    <w:p w:rsidR="0083055C" w:rsidRPr="0004339C" w:rsidRDefault="0083055C" w:rsidP="0083055C">
      <w:pPr>
        <w:pStyle w:val="FootnoteText"/>
        <w:rPr>
          <w:rFonts w:ascii="Times New Roman" w:hAnsi="Times New Roman" w:cs="Times New Roman"/>
          <w:lang w:val="sr-Latn-CS"/>
        </w:rPr>
      </w:pPr>
      <w:r w:rsidRPr="0004339C">
        <w:rPr>
          <w:rStyle w:val="FootnoteReference"/>
          <w:rFonts w:ascii="Times New Roman" w:hAnsi="Times New Roman" w:cs="Times New Roman"/>
        </w:rPr>
        <w:footnoteRef/>
      </w:r>
      <w:r w:rsidRPr="0004339C">
        <w:rPr>
          <w:rFonts w:ascii="Times New Roman" w:hAnsi="Times New Roman" w:cs="Times New Roman"/>
        </w:rPr>
        <w:t xml:space="preserve"> Boldom su </w:t>
      </w:r>
      <w:r w:rsidRPr="0004339C">
        <w:rPr>
          <w:rFonts w:ascii="Times New Roman" w:hAnsi="Times New Roman" w:cs="Times New Roman"/>
          <w:lang w:val="sr-Latn-CS"/>
        </w:rPr>
        <w:t>označeni radovi objavljeni od poslednjeg izbora u zvanje (22. 11. 2016).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DAF"/>
    <w:rsid w:val="00003695"/>
    <w:rsid w:val="00003D9E"/>
    <w:rsid w:val="000130ED"/>
    <w:rsid w:val="0001334F"/>
    <w:rsid w:val="00031C92"/>
    <w:rsid w:val="0004339C"/>
    <w:rsid w:val="000759B1"/>
    <w:rsid w:val="000908C7"/>
    <w:rsid w:val="000E6A00"/>
    <w:rsid w:val="000F17EA"/>
    <w:rsid w:val="0010326E"/>
    <w:rsid w:val="00130298"/>
    <w:rsid w:val="001518A2"/>
    <w:rsid w:val="00154358"/>
    <w:rsid w:val="001673DE"/>
    <w:rsid w:val="001754B0"/>
    <w:rsid w:val="00183364"/>
    <w:rsid w:val="001A66C5"/>
    <w:rsid w:val="001A76D4"/>
    <w:rsid w:val="001F20F5"/>
    <w:rsid w:val="001F2B0C"/>
    <w:rsid w:val="00213CF9"/>
    <w:rsid w:val="0025033A"/>
    <w:rsid w:val="002615DD"/>
    <w:rsid w:val="002B54BB"/>
    <w:rsid w:val="002D2BBE"/>
    <w:rsid w:val="00306AF6"/>
    <w:rsid w:val="00316546"/>
    <w:rsid w:val="00331D79"/>
    <w:rsid w:val="00353779"/>
    <w:rsid w:val="00353A15"/>
    <w:rsid w:val="003577FD"/>
    <w:rsid w:val="003662D1"/>
    <w:rsid w:val="00371C01"/>
    <w:rsid w:val="0037755F"/>
    <w:rsid w:val="00395B29"/>
    <w:rsid w:val="003B23A8"/>
    <w:rsid w:val="003C4854"/>
    <w:rsid w:val="003C72D0"/>
    <w:rsid w:val="003E1580"/>
    <w:rsid w:val="003F6690"/>
    <w:rsid w:val="004112F8"/>
    <w:rsid w:val="00450CBF"/>
    <w:rsid w:val="0045287D"/>
    <w:rsid w:val="00462274"/>
    <w:rsid w:val="00477CE5"/>
    <w:rsid w:val="004A7779"/>
    <w:rsid w:val="004A77B7"/>
    <w:rsid w:val="004C3394"/>
    <w:rsid w:val="004D4B25"/>
    <w:rsid w:val="004F4A89"/>
    <w:rsid w:val="005723BC"/>
    <w:rsid w:val="005C7ECF"/>
    <w:rsid w:val="005D5265"/>
    <w:rsid w:val="005F47B9"/>
    <w:rsid w:val="0062071A"/>
    <w:rsid w:val="00623792"/>
    <w:rsid w:val="006303B1"/>
    <w:rsid w:val="00654D07"/>
    <w:rsid w:val="00654E98"/>
    <w:rsid w:val="006A5D04"/>
    <w:rsid w:val="006B66DB"/>
    <w:rsid w:val="006D6309"/>
    <w:rsid w:val="00720A0B"/>
    <w:rsid w:val="00733884"/>
    <w:rsid w:val="00733B50"/>
    <w:rsid w:val="00736184"/>
    <w:rsid w:val="00740662"/>
    <w:rsid w:val="0074600D"/>
    <w:rsid w:val="0078159D"/>
    <w:rsid w:val="00784B5C"/>
    <w:rsid w:val="00793B81"/>
    <w:rsid w:val="007C08AF"/>
    <w:rsid w:val="007C2B95"/>
    <w:rsid w:val="007D6AD3"/>
    <w:rsid w:val="007E2073"/>
    <w:rsid w:val="007E4444"/>
    <w:rsid w:val="007F56C7"/>
    <w:rsid w:val="00826597"/>
    <w:rsid w:val="0083055C"/>
    <w:rsid w:val="00846F80"/>
    <w:rsid w:val="00866025"/>
    <w:rsid w:val="00870D93"/>
    <w:rsid w:val="00885D2A"/>
    <w:rsid w:val="008D09F7"/>
    <w:rsid w:val="008F411D"/>
    <w:rsid w:val="00913778"/>
    <w:rsid w:val="0092148C"/>
    <w:rsid w:val="00927CE1"/>
    <w:rsid w:val="00957C25"/>
    <w:rsid w:val="0096177F"/>
    <w:rsid w:val="0098560F"/>
    <w:rsid w:val="00991E3E"/>
    <w:rsid w:val="00993981"/>
    <w:rsid w:val="00A011AD"/>
    <w:rsid w:val="00A31330"/>
    <w:rsid w:val="00A42DDD"/>
    <w:rsid w:val="00A46D17"/>
    <w:rsid w:val="00A910BF"/>
    <w:rsid w:val="00AA0E6A"/>
    <w:rsid w:val="00AB4C15"/>
    <w:rsid w:val="00AD4D7C"/>
    <w:rsid w:val="00AE1FBA"/>
    <w:rsid w:val="00AE5FB0"/>
    <w:rsid w:val="00B25338"/>
    <w:rsid w:val="00B326FD"/>
    <w:rsid w:val="00B3337A"/>
    <w:rsid w:val="00B714ED"/>
    <w:rsid w:val="00BA4F23"/>
    <w:rsid w:val="00BB5E44"/>
    <w:rsid w:val="00BD1356"/>
    <w:rsid w:val="00BD4D1C"/>
    <w:rsid w:val="00C14421"/>
    <w:rsid w:val="00C14670"/>
    <w:rsid w:val="00C32FD0"/>
    <w:rsid w:val="00C34B0B"/>
    <w:rsid w:val="00C45CF3"/>
    <w:rsid w:val="00C46449"/>
    <w:rsid w:val="00C619F7"/>
    <w:rsid w:val="00C90F8E"/>
    <w:rsid w:val="00CA77C8"/>
    <w:rsid w:val="00CB2E4E"/>
    <w:rsid w:val="00CB2FF2"/>
    <w:rsid w:val="00CC129A"/>
    <w:rsid w:val="00CC20EB"/>
    <w:rsid w:val="00CE0F8B"/>
    <w:rsid w:val="00CF6C00"/>
    <w:rsid w:val="00D05DB8"/>
    <w:rsid w:val="00D20953"/>
    <w:rsid w:val="00D313C9"/>
    <w:rsid w:val="00D53D56"/>
    <w:rsid w:val="00D90D9F"/>
    <w:rsid w:val="00D90E4B"/>
    <w:rsid w:val="00DC3328"/>
    <w:rsid w:val="00DD4053"/>
    <w:rsid w:val="00DF213E"/>
    <w:rsid w:val="00E00AC6"/>
    <w:rsid w:val="00E22158"/>
    <w:rsid w:val="00E231CB"/>
    <w:rsid w:val="00E24797"/>
    <w:rsid w:val="00E672A5"/>
    <w:rsid w:val="00E71155"/>
    <w:rsid w:val="00E83154"/>
    <w:rsid w:val="00EA7882"/>
    <w:rsid w:val="00EC3A6F"/>
    <w:rsid w:val="00ED0566"/>
    <w:rsid w:val="00ED32C1"/>
    <w:rsid w:val="00ED5054"/>
    <w:rsid w:val="00EE6359"/>
    <w:rsid w:val="00EF0045"/>
    <w:rsid w:val="00EF156C"/>
    <w:rsid w:val="00F041BB"/>
    <w:rsid w:val="00F17DAF"/>
    <w:rsid w:val="00F43640"/>
    <w:rsid w:val="00F56654"/>
    <w:rsid w:val="00F60872"/>
    <w:rsid w:val="00F81FE9"/>
    <w:rsid w:val="00FA1511"/>
    <w:rsid w:val="00FA1C76"/>
    <w:rsid w:val="00FC0853"/>
    <w:rsid w:val="00FC2BF8"/>
    <w:rsid w:val="00FC7942"/>
    <w:rsid w:val="00FC7CD5"/>
    <w:rsid w:val="00FE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73618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228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228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E4E"/>
  </w:style>
  <w:style w:type="paragraph" w:styleId="Footer">
    <w:name w:val="footer"/>
    <w:basedOn w:val="Normal"/>
    <w:link w:val="FooterChar"/>
    <w:uiPriority w:val="99"/>
    <w:unhideWhenUsed/>
    <w:rsid w:val="00CB2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E4E"/>
  </w:style>
  <w:style w:type="character" w:customStyle="1" w:styleId="fontstyle01">
    <w:name w:val="fontstyle01"/>
    <w:basedOn w:val="DefaultParagraphFont"/>
    <w:rsid w:val="007F56C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57C25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21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21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21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ilpapers.org/go.pl?id=JANCEO&amp;proxyId=&amp;u=http%3A%2F%2Fdx.doi.org%2F10.1007%2Fs10670-020-00304-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ilpapers.org/go.pl?id=JANCEO&amp;proxyId=&amp;u=http%3A%2F%2Fdx.doi.org%2F10.1007%2Fs10670-020-00304-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hilpapers.org/go.pl?id=JANCEO&amp;proxyId=&amp;u=http%3A%2F%2Fdx.doi.org%2F10.1007%2Fs10670-020-00304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0FE88-AD2D-4983-8272-AE2F6A7C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15616</CharactersWithSpaces>
  <SharedDoc>false</SharedDoc>
  <HLinks>
    <vt:vector size="6" baseType="variant">
      <vt:variant>
        <vt:i4>7602299</vt:i4>
      </vt:variant>
      <vt:variant>
        <vt:i4>0</vt:i4>
      </vt:variant>
      <vt:variant>
        <vt:i4>0</vt:i4>
      </vt:variant>
      <vt:variant>
        <vt:i4>5</vt:i4>
      </vt:variant>
      <vt:variant>
        <vt:lpwstr>http://www.academia.edu/7254139/Knowledge_and_its_Game_Theoretical_Foundations_The_Challenges_of_the_Dialogical_Approach_to_Constructive_Type_Theory_Shahid_Rahman_Radmila_Jovanovic_Nicolas_Clerbout_Universite_de_Lille_UMR_8163_STL_University_of_Belgrade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 Jovanovic</dc:creator>
  <cp:lastModifiedBy>Korisnik</cp:lastModifiedBy>
  <cp:revision>2</cp:revision>
  <dcterms:created xsi:type="dcterms:W3CDTF">2021-09-21T08:57:00Z</dcterms:created>
  <dcterms:modified xsi:type="dcterms:W3CDTF">2021-09-21T08:57:00Z</dcterms:modified>
</cp:coreProperties>
</file>